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К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омпенсация расходов за самостоятельно приобретенную   путевку в организации отдыха детей и их оздоровления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п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остановление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Правительства Самарской области о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т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18.12.2023 г.  № 1060 «Об установлении отдельных расходных обязательств Самарской области в сфере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остановление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Правительства Самарской области о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т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09.04.2025 № 193 « О внесении изменений в отдельные постановления Правительства Самарской области и внесении изменений в сводную бюджетную роспись областного бюджета на 2025 год и плановый период 2026 и 2027 годов»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  <w:highlight w:val="none"/>
              </w:rPr>
              <w:t xml:space="preserve">      Приказ министерства от 10.07.2025 № 460 « Об утверждении Ад</w:t>
            </w:r>
            <w:r>
              <w:rPr>
                <w:rFonts w:ascii="Tinos" w:hAnsi="Tinos" w:eastAsia="Tinos" w:cs="Tinos"/>
                <w:bCs/>
                <w:sz w:val="24"/>
                <w:szCs w:val="24"/>
                <w:highlight w:val="none"/>
              </w:rPr>
              <w:t xml:space="preserve">министративного регламента «Предоставление компенсации стоимости путевки в организации отдыха детей и их оздоровления, расположенные на территории Самарской области, законному представителю ребенка, постоянного проживающего на территории Самарской области»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компенсации, сроки обращения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0"/>
              <w:ind w:firstLine="540"/>
              <w:jc w:val="both"/>
              <w:spacing w:before="0" w:beforeAutospacing="0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Компенсация предоставляется за самостоятельно приобретенную путевку продолжительностью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не менее 7  календарных дней.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60"/>
              <w:ind w:firstLine="540"/>
              <w:jc w:val="both"/>
              <w:spacing w:before="0" w:beforeAutospacing="0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Компенсации подлежат фактические дни пребывания ребенка в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санаторном лагере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из расчета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1 день  пребывания   832,50руб.,  но не более 21 дня,  Максимальная  сумма компенсации 832,50 руб. * 21 день=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17482,20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руб.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Летний лагерь - 15519,00 руб.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максимально(из расчета 1 день пребывания не более 739,00 руб. * 21 день=15519 руб.)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Компенсация предоставляется  при условии обращения за ее получением  после предоставления ребенку услуги по отдыху и оздоровлению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но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не позднее 30 сентября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текущего календарного года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7"/>
              <w:jc w:val="both"/>
              <w:rPr>
                <w:rFonts w:ascii="Tinos" w:hAnsi="Tinos" w:cs="Tinos"/>
                <w:b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Законный представитель  ребенка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(гражданин РФ в возрасте от 6 до 18 лет, постоянно проживающий на территории Самарской области) –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родитель, усыновитель, опекун, попечитель, являющийся гражданином РФ</w:t>
            </w:r>
            <w:r>
              <w:rPr>
                <w:rFonts w:ascii="Tinos" w:hAnsi="Tinos" w:cs="Tinos"/>
                <w:b/>
                <w:bCs/>
                <w:sz w:val="28"/>
                <w:szCs w:val="28"/>
              </w:rPr>
            </w:r>
            <w:r>
              <w:rPr>
                <w:rFonts w:ascii="Tinos" w:hAnsi="Tinos" w:cs="Tinos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   Компенсируются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ОДИН РАЗ в ГО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  расходы за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САМОСТОЯТЕЛЬНО приобретенную путевку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законным представителем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ребенка в возрасте от 6 до 18 лет,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постоянно проживающего на территории Самарской области,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в организации,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предоставляющие услуги по отдыху и оздоровлению, отдыху и досугу детей, с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остоящие в РЕЕСТРЕ организаций отдыха детей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и их оздоровления Самарской области, из числа загородных оздоровительных лагерей, санаторных оздоровительных лагерей круглогодичного действия.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  Компенсация предоставляется на каждого ребенка, соответствующего вышеперечисленным  требованиям.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  Компенсация НЕ предоставляется за приобретенную путевку в отношении ребенка, который ранее в текущем календарном году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был обеспечен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ЛЬГОТНОЙ путевкой за сет средств бюджета Самарской области, или на которого ранее в текущем году предоставлялась компенсация.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Компенсация предоставляется законному представителю ребенка однократно в текущем календарном году за самостоятельно приобретенную путевку в организацию отдыха детей и их оздоровления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в летний период.</w:t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в электронной форме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2 рабочих дней со дня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*1.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Заявление;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*2.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Документ, удостоверяющие личность законного представителя ребенка (при личном обращении);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*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3.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Документ,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удостоверяющие личность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ребенка старше 14 лет;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   4.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СНИЛС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ребенка;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  5. Сведения о рождении ребенка;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     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*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данные сведения предоставляются заявителем, если   были выданы компетентным органом иностранного государства;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6.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Сведения   о регистрации по месту жительства   на территории Самарской области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заявителя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и ребенка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;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 -  документы, подтверждающие факт постоянного  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ия (решение суда об установлении факта проживания гражданина на территории муниципального района);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sz w:val="22"/>
                <w:szCs w:val="22"/>
                <w:highlight w:val="none"/>
              </w:rPr>
              <w:t xml:space="preserve">          7.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 об установлении над ребенком опеки (попечительства)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оговор на приобретение путевки, либо оказание услуг по организации отдыха ребенка, продолжительностью не менее 7  дней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окумент, подтверждающий оплату путевки,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произведенную законным представителем,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посредством онлайн-платежа (оригинал платежных документов, кассовый чек или квитанция к приходному кассовому ордеру или бланк строгой отчетности);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окумент, подтверждающий пребывание ребенка в организации отдыха (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оригинал отрывного талона к путевке (путевкам)  И (ИЛИ) акт (акты) выполненных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является ПУТЕВКА – документ строгой отчетности, соответствующий требованиям Министерства финансов РФ от 10.12.1999 № 90н «Об утверждении бланков строгой отчетности»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*11.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счета законного представителя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открытого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кредитной организации;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12. Сведения о наличии гражданства Российской Федерации у заявителя и ребенка.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Заявитель вправе предоставить документы по собственной инициативе.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 или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через отделение почтовой связи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7,15   тел. 8(846 73)  2-13-07, 2-13-08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1" w:customStyle="1">
    <w:name w:val="docdata"/>
    <w:basedOn w:val="83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22</cp:revision>
  <dcterms:modified xsi:type="dcterms:W3CDTF">2026-07-01T05:34:53Z</dcterms:modified>
</cp:coreProperties>
</file>