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</w:rPr>
        <w:t>Как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</w:rPr>
        <w:t>ов н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</w:rPr>
        <w:t>овый порядок исключения из базы дропов Банка России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  <w:t xml:space="preserve"> 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Поясняет прокурор Большеглушицкого района Алексей Чуцков: В соответствии с Указанием Банка России от 19.01.2026 № 7287-У «О внесении изменений в Указание Банка России от 13 июня 2024 года № 6748-У» с 02.05.2026 Банк России проводит дополнительную проверку заявлений об исключении сведений из базы данных о мошеннических операциях.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i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</w:rPr>
        <w:t>Каковы преиму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</w:rPr>
        <w:t>щества нового ме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kern w:val="0"/>
          <w:sz w:val="24"/>
          <w:szCs w:val="20"/>
          <w:lang w:val="ru-RU" w:eastAsia="ru-RU" w:bidi="ar-SA"/>
        </w:rPr>
        <w:t xml:space="preserve">ханизма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0"/>
          <w:lang w:val="ru-RU" w:eastAsia="ru-RU" w:bidi="ar-SA"/>
        </w:rPr>
        <w:t>исключения из базы дропов Банка России 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рассмотрении такого заявления ЦБ РФ будет направлять запрос в банк для последующей связи с клиентом-плательщиком в целях уточнения, по-прежнему ли он считает операцию мошеннической. О результатах банк сообщит регулятору. Новый механизм позволит быстрее учитывать ситуации, когда человек сначала заявил о мошеннической операции, а позже признал ее правомерной. Документ также закрепляет право ЦБ РФ предоставлять сведения для отказа от зачисления средств, полученных при мошенническом переводе.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.06.2026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9">
    <w:name w:val="Интернет-ссылка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3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>
    <w:name w:val="Subtitle"/>
    <w:next w:val="Normal"/>
    <w:link w:val="Style10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9">
    <w:name w:val="Title"/>
    <w:next w:val="Normal"/>
    <w:link w:val="Style11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LibreOffice/7.3.4.2$Windows_X86_64 LibreOffice_project/728fec16bd5f605073805c3c9e7c4212a0120dc5</Application>
  <AppVersion>15.0000</AppVersion>
  <Pages>1</Pages>
  <Words>136</Words>
  <Characters>860</Characters>
  <CharactersWithSpaces>991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2026-06-21T07:27:00Z</dcterms:created>
  <dc:creator/>
  <dc:description/>
  <dc:language>ru-RU</dc:language>
  <cp:lastModifiedBy/>
  <dcterms:modified xsi:type="dcterms:W3CDTF">2026-06-21T21:18:16Z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