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line="240" w:lineRule="exact"/>
        <w:ind w:right="4989"/>
        <w:jc w:val="both"/>
        <w:rPr>
          <w:b w:val="1"/>
        </w:rPr>
      </w:pPr>
    </w:p>
    <w:p w14:paraId="04000000">
      <w:pPr>
        <w:widowControl w:val="0"/>
        <w:spacing w:line="240" w:lineRule="exact"/>
        <w:ind/>
        <w:contextualSpacing w:val="1"/>
        <w:jc w:val="both"/>
      </w:pPr>
    </w:p>
    <w:p w14:paraId="05000000">
      <w:pPr>
        <w:widowControl w:val="0"/>
        <w:spacing w:after="0"/>
        <w:ind w:firstLine="708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Житель </w:t>
      </w:r>
      <w:r>
        <w:rPr>
          <w:rFonts w:ascii="Times New Roman" w:hAnsi="Times New Roman"/>
          <w:b w:val="1"/>
          <w:sz w:val="28"/>
        </w:rPr>
        <w:t>Большеглушицкого района Самарской области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привлечен к уголовной ответственности</w:t>
      </w:r>
      <w:r>
        <w:rPr>
          <w:rFonts w:ascii="Times New Roman" w:hAnsi="Times New Roman"/>
          <w:b w:val="1"/>
          <w:sz w:val="28"/>
        </w:rPr>
        <w:t xml:space="preserve"> за управление мотоблоком в нетрезвом виде.</w:t>
      </w:r>
    </w:p>
    <w:p w14:paraId="06000000">
      <w:pPr>
        <w:widowControl w:val="0"/>
        <w:spacing w:after="0" w:line="252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Большеглушицкого района поддержано государственное обвинение по уголовному делу в отношении жителя Большеглушицкого района Самарской области, обвиняемого в совершении преступления, предусмотренного ч.2 ст.264.1 УК РФ </w:t>
      </w:r>
      <w:r>
        <w:rPr>
          <w:rStyle w:val="Style_2_ch"/>
        </w:rPr>
        <w:t xml:space="preserve">(управление </w:t>
      </w:r>
      <w:r>
        <w:rPr>
          <w:rStyle w:val="Style_2_ch"/>
        </w:rPr>
        <w:t>автомобилем, либо другим механическим транспортным средством лицом, находящимся в состоянии опьянения, имеющим судимость за совершение в состоянии опьянения преступления, связанного с управлением транспортными средствами)</w:t>
      </w:r>
      <w:r>
        <w:rPr>
          <w:rFonts w:ascii="Times New Roman" w:hAnsi="Times New Roman"/>
          <w:sz w:val="28"/>
        </w:rPr>
        <w:t xml:space="preserve">. </w:t>
      </w:r>
    </w:p>
    <w:p w14:paraId="07000000">
      <w:pPr>
        <w:widowControl w:val="0"/>
        <w:spacing w:line="252" w:lineRule="auto"/>
        <w:ind w:firstLine="720" w:left="0"/>
        <w:jc w:val="both"/>
      </w:pPr>
      <w:r>
        <w:t xml:space="preserve">Установлено, что мужчина в январе 2026 года в состоянии алкогольного опьянения сел за руль механического транспортного средства мотоблок «Пахарь». Во время движения по улицам села Большая Глушица водителя остановили сотрудники дорожно-потрульной службы. По результатам прохождения освидетельствования на состояние опьянения было установлено, что мужчина управлял </w:t>
      </w:r>
      <w:r>
        <w:t>механическим транспортным средством в состоянии алкогольного опьянения.</w:t>
      </w:r>
    </w:p>
    <w:p w14:paraId="08000000">
      <w:pPr>
        <w:widowControl w:val="0"/>
        <w:spacing w:after="0" w:line="252" w:lineRule="auto"/>
        <w:ind w:firstLine="708" w:left="0"/>
        <w:jc w:val="both"/>
        <w:rPr>
          <w:rFonts w:ascii="Times New Roman" w:hAnsi="Times New Roman"/>
          <w:sz w:val="28"/>
        </w:rPr>
      </w:pPr>
      <w:r>
        <w:t>В августе 2025 года обвиняемый уже привлекался к уголовной ответственности по ч.1 ст.264.1 УК РФ, за вождение в нетрезвом виде, за что ему было назначено уголовное наказание в виде обязательных работ сроком на 200 часов с лишением права заниматься деятельностью, связанной с управлением транспортными средствами на срок 1 год.</w:t>
      </w:r>
      <w:r>
        <w:rPr>
          <w:rFonts w:ascii="Times New Roman" w:hAnsi="Times New Roman"/>
          <w:sz w:val="28"/>
        </w:rPr>
        <w:t xml:space="preserve"> </w:t>
      </w:r>
    </w:p>
    <w:p w14:paraId="09000000">
      <w:pPr>
        <w:widowControl w:val="0"/>
        <w:spacing w:after="0" w:line="252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судебном заседании вину подсудимый признал в полном объеме.</w:t>
      </w:r>
    </w:p>
    <w:p w14:paraId="0A000000">
      <w:pPr>
        <w:widowControl w:val="0"/>
        <w:spacing w:after="0" w:line="252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Суд с учетом мнения прокурора признал подсудимого виновным и назначил наказание </w:t>
      </w:r>
      <w:r>
        <w:rPr>
          <w:rFonts w:ascii="Times New Roman" w:hAnsi="Times New Roman"/>
          <w:sz w:val="28"/>
        </w:rPr>
        <w:t>в виде ограничения свободы сроком на 1 год, с лишением права заниматься деятельностью, связанной с управлением транспортными средствами на срок 2 года 5 месяцев.</w:t>
      </w:r>
    </w:p>
    <w:p w14:paraId="0B000000">
      <w:pPr>
        <w:widowControl w:val="0"/>
        <w:ind w:firstLine="720" w:left="0"/>
        <w:jc w:val="both"/>
      </w:pPr>
      <w:r>
        <w:rPr>
          <w:rFonts w:ascii="Times New Roman" w:hAnsi="Times New Roman"/>
          <w:sz w:val="28"/>
        </w:rPr>
        <w:t>Приговор в законную силу не вступил.</w:t>
      </w:r>
    </w:p>
    <w:p w14:paraId="0C000000">
      <w:pPr>
        <w:widowControl w:val="0"/>
        <w:spacing w:line="240" w:lineRule="exact"/>
        <w:ind w:firstLine="720" w:left="0"/>
        <w:jc w:val="both"/>
        <w:rPr>
          <w:rFonts w:ascii="Times New Roman" w:hAnsi="Times New Roman"/>
          <w:sz w:val="28"/>
        </w:rPr>
      </w:pPr>
    </w:p>
    <w:p w14:paraId="0D000000">
      <w:pPr>
        <w:widowControl w:val="0"/>
        <w:spacing w:line="240" w:lineRule="exact"/>
        <w:ind w:firstLine="720" w:left="0"/>
        <w:jc w:val="both"/>
        <w:rPr>
          <w:rFonts w:ascii="Times New Roman" w:hAnsi="Times New Roman"/>
          <w:sz w:val="28"/>
        </w:rPr>
      </w:pPr>
    </w:p>
    <w:p w14:paraId="0E000000">
      <w:pPr>
        <w:widowControl w:val="0"/>
        <w:spacing w:line="240" w:lineRule="exact"/>
        <w:ind w:firstLine="0" w:left="0"/>
        <w:jc w:val="both"/>
      </w:pPr>
      <w:r>
        <w:t>Дата публикации: 17.03.2026</w:t>
      </w:r>
    </w:p>
    <w:sectPr>
      <w:headerReference r:id="rId1" w:type="default"/>
      <w:pgSz w:h="16848" w:orient="portrait" w:w="11908"/>
      <w:pgMar w:bottom="1134" w:footer="0" w:gutter="0" w:header="680" w:left="1417" w:right="567" w:top="141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spacing w:after="0" w:line="240" w:lineRule="auto"/>
      <w:ind/>
    </w:pPr>
    <w:rPr>
      <w:rFonts w:ascii="Times New Roman" w:hAnsi="Times New Roman"/>
      <w:sz w:val="28"/>
    </w:rPr>
  </w:style>
  <w:style w:default="1" w:styleId="Style_2_ch" w:type="character">
    <w:name w:val="Normal"/>
    <w:link w:val="Style_2"/>
    <w:rPr>
      <w:rFonts w:ascii="Times New Roman" w:hAnsi="Times New Roman"/>
      <w:sz w:val="28"/>
    </w:rPr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5" w:type="paragraph">
    <w:name w:val="Plain Text"/>
    <w:basedOn w:val="Style_2"/>
    <w:link w:val="Style_5_ch"/>
    <w:rPr>
      <w:rFonts w:ascii="Consolas" w:hAnsi="Consolas"/>
      <w:sz w:val="21"/>
    </w:rPr>
  </w:style>
  <w:style w:styleId="Style_5_ch" w:type="character">
    <w:name w:val="Plain Text"/>
    <w:basedOn w:val="Style_2_ch"/>
    <w:link w:val="Style_5"/>
    <w:rPr>
      <w:rFonts w:ascii="Consolas" w:hAnsi="Consolas"/>
      <w:sz w:val="21"/>
    </w:rPr>
  </w:style>
  <w:style w:styleId="Style_6" w:type="paragraph">
    <w:name w:val="toc 6"/>
    <w:next w:val="Style_2"/>
    <w:link w:val="Style_6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List Paragraph"/>
    <w:basedOn w:val="Style_2"/>
    <w:link w:val="Style_8_ch"/>
    <w:pPr>
      <w:widowControl w:val="0"/>
      <w:ind w:firstLine="0" w:left="720"/>
      <w:contextualSpacing w:val="1"/>
    </w:pPr>
  </w:style>
  <w:style w:styleId="Style_8_ch" w:type="character">
    <w:name w:val="List Paragraph"/>
    <w:basedOn w:val="Style_2_ch"/>
    <w:link w:val="Style_8"/>
  </w:style>
  <w:style w:styleId="Style_9" w:type="paragraph">
    <w:name w:val="Endnote"/>
    <w:link w:val="Style_9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Знак"/>
    <w:basedOn w:val="Style_2"/>
    <w:link w:val="Style_11_ch"/>
    <w:pPr>
      <w:widowControl w:val="0"/>
      <w:spacing w:after="160" w:line="240" w:lineRule="exact"/>
      <w:ind/>
    </w:pPr>
    <w:rPr>
      <w:rFonts w:ascii="Verdana" w:hAnsi="Verdana"/>
      <w:sz w:val="20"/>
    </w:rPr>
  </w:style>
  <w:style w:styleId="Style_11_ch" w:type="character">
    <w:name w:val="Знак"/>
    <w:basedOn w:val="Style_2_ch"/>
    <w:link w:val="Style_11"/>
    <w:rPr>
      <w:rFonts w:ascii="Verdana" w:hAnsi="Verdana"/>
      <w:sz w:val="20"/>
    </w:rPr>
  </w:style>
  <w:style w:styleId="Style_12" w:type="paragraph">
    <w:name w:val="toc 3"/>
    <w:next w:val="Style_2"/>
    <w:link w:val="Style_12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Основной текст1"/>
    <w:basedOn w:val="Style_2"/>
    <w:link w:val="Style_13_ch"/>
    <w:pPr>
      <w:widowControl w:val="0"/>
      <w:spacing w:before="240" w:line="226" w:lineRule="exact"/>
      <w:ind/>
      <w:jc w:val="both"/>
    </w:pPr>
    <w:rPr>
      <w:rFonts w:asciiTheme="minorAscii" w:hAnsiTheme="minorHAnsi"/>
      <w:sz w:val="22"/>
    </w:rPr>
  </w:style>
  <w:style w:styleId="Style_13_ch" w:type="character">
    <w:name w:val="Основной текст1"/>
    <w:basedOn w:val="Style_2_ch"/>
    <w:link w:val="Style_13"/>
    <w:rPr>
      <w:rFonts w:asciiTheme="minorAscii" w:hAnsiTheme="minorHAnsi"/>
      <w:sz w:val="22"/>
    </w:rPr>
  </w:style>
  <w:style w:styleId="Style_14" w:type="paragraph">
    <w:name w:val="Знак1"/>
    <w:basedOn w:val="Style_2"/>
    <w:link w:val="Style_14_ch"/>
    <w:pPr>
      <w:widowControl w:val="0"/>
      <w:spacing w:after="160" w:line="240" w:lineRule="exact"/>
      <w:ind/>
      <w:jc w:val="both"/>
    </w:pPr>
    <w:rPr>
      <w:sz w:val="24"/>
    </w:rPr>
  </w:style>
  <w:style w:styleId="Style_14_ch" w:type="character">
    <w:name w:val="Знак1"/>
    <w:basedOn w:val="Style_2_ch"/>
    <w:link w:val="Style_14"/>
    <w:rPr>
      <w:sz w:val="24"/>
    </w:rPr>
  </w:style>
  <w:style w:styleId="Style_15" w:type="paragraph">
    <w:name w:val="Содержимое таблицы"/>
    <w:basedOn w:val="Style_2"/>
    <w:link w:val="Style_15_ch"/>
    <w:pPr>
      <w:widowControl w:val="0"/>
      <w:spacing w:after="200" w:line="276" w:lineRule="auto"/>
      <w:ind/>
    </w:pPr>
    <w:rPr>
      <w:rFonts w:ascii="Calibri" w:hAnsi="Calibri"/>
      <w:sz w:val="22"/>
    </w:rPr>
  </w:style>
  <w:style w:styleId="Style_15_ch" w:type="character">
    <w:name w:val="Содержимое таблицы"/>
    <w:basedOn w:val="Style_2_ch"/>
    <w:link w:val="Style_15"/>
    <w:rPr>
      <w:rFonts w:ascii="Calibri" w:hAnsi="Calibri"/>
      <w:sz w:val="22"/>
    </w:rPr>
  </w:style>
  <w:style w:styleId="Style_16" w:type="paragraph">
    <w:name w:val="heading 5"/>
    <w:next w:val="Style_2"/>
    <w:link w:val="Style_16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2"/>
    <w:link w:val="Style_17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2"/>
    <w:link w:val="Style_20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Strong"/>
    <w:link w:val="Style_21_ch"/>
    <w:rPr>
      <w:b w:val="1"/>
    </w:rPr>
  </w:style>
  <w:style w:styleId="Style_21_ch" w:type="character">
    <w:name w:val="Strong"/>
    <w:link w:val="Style_21"/>
    <w:rPr>
      <w:b w:val="1"/>
    </w:rPr>
  </w:style>
  <w:style w:styleId="Style_22" w:type="paragraph">
    <w:name w:val="Header and Footer"/>
    <w:link w:val="Style_22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2"/>
    <w:link w:val="Style_23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2"/>
    <w:link w:val="Style_24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Normal (Web)"/>
    <w:basedOn w:val="Style_2"/>
    <w:link w:val="Style_25_ch"/>
    <w:pPr>
      <w:widowControl w:val="0"/>
      <w:spacing w:afterAutospacing="on" w:beforeAutospacing="on"/>
      <w:ind/>
    </w:pPr>
    <w:rPr>
      <w:sz w:val="24"/>
    </w:rPr>
  </w:style>
  <w:style w:styleId="Style_25_ch" w:type="character">
    <w:name w:val="Normal (Web)"/>
    <w:basedOn w:val="Style_2_ch"/>
    <w:link w:val="Style_25"/>
    <w:rPr>
      <w:sz w:val="24"/>
    </w:rPr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styleId="Style_27" w:type="paragraph">
    <w:name w:val="address2"/>
    <w:basedOn w:val="Style_26"/>
    <w:link w:val="Style_27_ch"/>
  </w:style>
  <w:style w:styleId="Style_27_ch" w:type="character">
    <w:name w:val="address2"/>
    <w:basedOn w:val="Style_26_ch"/>
    <w:link w:val="Style_27"/>
  </w:style>
  <w:style w:styleId="Style_28" w:type="paragraph">
    <w:name w:val="toc 5"/>
    <w:next w:val="Style_2"/>
    <w:link w:val="Style_28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Subtitle"/>
    <w:next w:val="Style_2"/>
    <w:link w:val="Style_29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footer"/>
    <w:basedOn w:val="Style_2"/>
    <w:link w:val="Style_30_ch"/>
    <w:pPr>
      <w:widowControl w:val="0"/>
      <w:tabs>
        <w:tab w:leader="none" w:pos="4677" w:val="center"/>
        <w:tab w:leader="none" w:pos="9355" w:val="right"/>
      </w:tabs>
      <w:ind/>
    </w:pPr>
  </w:style>
  <w:style w:styleId="Style_30_ch" w:type="character">
    <w:name w:val="footer"/>
    <w:basedOn w:val="Style_2_ch"/>
    <w:link w:val="Style_30"/>
  </w:style>
  <w:style w:styleId="Style_31" w:type="paragraph">
    <w:name w:val="Balloon Text"/>
    <w:basedOn w:val="Style_2"/>
    <w:link w:val="Style_31_ch"/>
    <w:rPr>
      <w:rFonts w:ascii="Segoe UI" w:hAnsi="Segoe UI"/>
      <w:sz w:val="18"/>
    </w:rPr>
  </w:style>
  <w:style w:styleId="Style_31_ch" w:type="character">
    <w:name w:val="Balloon Text"/>
    <w:basedOn w:val="Style_2_ch"/>
    <w:link w:val="Style_31"/>
    <w:rPr>
      <w:rFonts w:ascii="Segoe UI" w:hAnsi="Segoe UI"/>
      <w:sz w:val="18"/>
    </w:rPr>
  </w:style>
  <w:style w:styleId="Style_32" w:type="paragraph">
    <w:name w:val="Title"/>
    <w:next w:val="Style_2"/>
    <w:link w:val="Style_32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2"/>
    <w:link w:val="Style_33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Название"/>
    <w:basedOn w:val="Style_2"/>
    <w:link w:val="Style_34_ch"/>
    <w:pPr>
      <w:widowControl w:val="0"/>
      <w:ind/>
      <w:jc w:val="center"/>
    </w:pPr>
  </w:style>
  <w:style w:styleId="Style_34_ch" w:type="character">
    <w:name w:val="Название"/>
    <w:basedOn w:val="Style_2_ch"/>
    <w:link w:val="Style_34"/>
  </w:style>
  <w:style w:styleId="Style_35" w:type="paragraph">
    <w:name w:val="heading 2"/>
    <w:next w:val="Style_2"/>
    <w:link w:val="Style_3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default="1" w:styleId="Style_3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7" w:type="table">
    <w:name w:val="Сетка таблицы светлая1"/>
    <w:basedOn w:val="Style_36"/>
    <w:pPr>
      <w:widowControl w:val="0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styleId="Style_38" w:type="table">
    <w:name w:val="Table Grid"/>
    <w:basedOn w:val="Style_36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9" w:type="table">
    <w:name w:val="Сетка таблицы1"/>
    <w:basedOn w:val="Style_36"/>
    <w:pPr>
      <w:widowControl w:val="0"/>
      <w:spacing w:after="0" w:line="240" w:lineRule="auto"/>
      <w:ind/>
    </w:pPr>
    <w:rPr>
      <w:rFonts w:ascii="Calibri" w:hAnsi="Calibri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2025-08-22T08:33:03Z</dcterms:created>
  <dcterms:modified xsi:type="dcterms:W3CDTF">2026-05-26T05:39:19Z</dcterms:modified>
</cp:coreProperties>
</file>