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sz w:val="24"/>
        </w:rPr>
        <w:t xml:space="preserve">Какие предусмотрены последствия за предоставление служащим недостоверных сведений о доходах? </w:t>
      </w:r>
    </w:p>
    <w:p w14:paraId="02000000">
      <w:pPr>
        <w:pStyle w:val="Style_1"/>
      </w:pPr>
      <w:r>
        <w:t>Поясняет прокурор Большеглушицкого района Алексей Чуцков</w:t>
      </w:r>
      <w:r>
        <w:rPr>
          <w:rStyle w:val="Style_1_ch"/>
        </w:rPr>
        <w:t xml:space="preserve">: </w:t>
      </w:r>
      <w:r>
        <w:rPr>
          <w:rStyle w:val="Style_1_ch"/>
        </w:rPr>
        <w:t>согласно ст. 8.1 Федерального закона от 25.12.2008 № 273-ФЗ «О противодействии коррупции» за предоставление недостоверных сведений о доходах, расходах, имуществе и обязательствах имущественного характера, муниципальными и государственными служащими на себя лично и членов семьи (супруг, супруга несовершеннолетние дети) устанавливается дисциплинарная ответственност</w:t>
      </w:r>
      <w:bookmarkStart w:id="1" w:name="_GoBack"/>
      <w:bookmarkEnd w:id="1"/>
      <w:r>
        <w:rPr>
          <w:rStyle w:val="Style_1_ch"/>
        </w:rPr>
        <w:t xml:space="preserve">ь в виде: замечания, выговора, </w:t>
      </w:r>
      <w:r>
        <w:rPr>
          <w:rStyle w:val="Style_1_ch"/>
        </w:rPr>
        <w:t>увольнения  по</w:t>
      </w:r>
      <w:r>
        <w:rPr>
          <w:rStyle w:val="Style_1_ch"/>
        </w:rPr>
        <w:t xml:space="preserve"> соответствующим основаниям.</w:t>
      </w:r>
    </w:p>
    <w:p w14:paraId="03000000">
      <w:pPr>
        <w:pStyle w:val="Style_1"/>
        <w:rPr>
          <w:i w:val="1"/>
        </w:rPr>
      </w:pPr>
      <w:r>
        <w:rPr>
          <w:i w:val="1"/>
        </w:rPr>
        <w:t>Какие взыскания вправе применить работодатель по отношению к такому служащему?</w:t>
      </w:r>
    </w:p>
    <w:p w14:paraId="04000000">
      <w:pPr>
        <w:pStyle w:val="Style_1"/>
      </w:pPr>
      <w:r>
        <w:rPr>
          <w:rStyle w:val="Style_1_ch"/>
        </w:rPr>
        <w:t>Работодатель вправе применить к служащему дисциплинарное взыскание в виде увольнения в связи с «утратой доверия» по результатам рассмотрения материалов проверки, представленных комиссии по соблюдению требований к служебному поведению. При этом, необходимым условием применения дисциплинарной ответственности является соразмерность взыскания содеянному и личности нарушителя.</w:t>
      </w:r>
    </w:p>
    <w:p w14:paraId="05000000">
      <w:pPr>
        <w:pStyle w:val="Style_1"/>
        <w:rPr>
          <w:i w:val="1"/>
        </w:rPr>
      </w:pPr>
      <w:r>
        <w:rPr>
          <w:i w:val="1"/>
        </w:rPr>
        <w:t>В соответствии с какими критериями комиссия выносит решение?</w:t>
      </w:r>
    </w:p>
    <w:p w14:paraId="06000000">
      <w:pPr>
        <w:pStyle w:val="Style_1"/>
      </w:pPr>
      <w:r>
        <w:rPr>
          <w:rStyle w:val="Style_1_ch"/>
        </w:rPr>
        <w:t>При определении конкретного вида взыскания, которое подлежит применению, комиссией учитываются следующие критерии:</w:t>
      </w:r>
    </w:p>
    <w:p w14:paraId="07000000">
      <w:pPr>
        <w:pStyle w:val="Style_1"/>
      </w:pPr>
      <w:r>
        <w:rPr>
          <w:rStyle w:val="Style_1_ch"/>
        </w:rPr>
        <w:t>- характер и тяжесть совершенного нарушения;</w:t>
      </w:r>
    </w:p>
    <w:p w14:paraId="08000000">
      <w:pPr>
        <w:pStyle w:val="Style_1"/>
      </w:pPr>
      <w:r>
        <w:rPr>
          <w:rStyle w:val="Style_1_ch"/>
        </w:rPr>
        <w:t>- обстоятельства, при которых совершено нарушение;</w:t>
      </w:r>
    </w:p>
    <w:p w14:paraId="09000000">
      <w:pPr>
        <w:pStyle w:val="Style_1"/>
      </w:pPr>
      <w:r>
        <w:rPr>
          <w:rStyle w:val="Style_1_ch"/>
        </w:rPr>
        <w:t>- результаты исполнения служащим своих должностных обязанностей;</w:t>
      </w:r>
    </w:p>
    <w:p w14:paraId="0A000000">
      <w:pPr>
        <w:pStyle w:val="Style_1"/>
      </w:pPr>
      <w:r>
        <w:rPr>
          <w:rStyle w:val="Style_1_ch"/>
        </w:rPr>
        <w:t>- характеристика служащего, которая давалась его руководителем.</w:t>
      </w:r>
    </w:p>
    <w:p w14:paraId="0B000000">
      <w:pPr>
        <w:pStyle w:val="Style_1"/>
        <w:rPr>
          <w:i w:val="1"/>
        </w:rPr>
      </w:pPr>
      <w:r>
        <w:rPr>
          <w:i w:val="1"/>
        </w:rPr>
        <w:t>Какие обстоятельства могут признаваться, смягчающими дисциплинарную ответственность?</w:t>
      </w:r>
    </w:p>
    <w:p w14:paraId="0C000000">
      <w:pPr>
        <w:pStyle w:val="Style_1"/>
      </w:pPr>
      <w:r>
        <w:rPr>
          <w:rStyle w:val="Style_1_ch"/>
        </w:rPr>
        <w:t>В качестве обстоятельств, смягчающих дисциплинарную ответственность, могут послужить:</w:t>
      </w:r>
    </w:p>
    <w:p w14:paraId="0D000000">
      <w:pPr>
        <w:pStyle w:val="Style_1"/>
      </w:pPr>
      <w:r>
        <w:rPr>
          <w:rStyle w:val="Style_1_ch"/>
        </w:rPr>
        <w:t>- представление служащим недостоверных или неполных сведений впервые;</w:t>
      </w:r>
    </w:p>
    <w:p w14:paraId="0E000000">
      <w:pPr>
        <w:pStyle w:val="Style_1"/>
      </w:pPr>
      <w:r>
        <w:rPr>
          <w:rStyle w:val="Style_1_ch"/>
        </w:rPr>
        <w:t>- добровольное сообщение о предоставленных неполных или недостоверных сведений;</w:t>
      </w:r>
    </w:p>
    <w:p w14:paraId="0F000000">
      <w:pPr>
        <w:pStyle w:val="Style_1"/>
      </w:pPr>
      <w:r>
        <w:rPr>
          <w:rStyle w:val="Style_1_ch"/>
        </w:rPr>
        <w:t>- содействие служащего в ходе проверки».</w:t>
      </w:r>
    </w:p>
    <w:p w14:paraId="10000000">
      <w:pPr>
        <w:spacing w:after="0" w:line="240" w:lineRule="auto"/>
        <w:ind/>
        <w:jc w:val="both"/>
      </w:pPr>
      <w:r>
        <w:rPr>
          <w:rStyle w:val="Style_1_ch"/>
        </w:rPr>
        <w:t>Дата публикации 09</w:t>
      </w:r>
      <w:r>
        <w:rPr>
          <w:rStyle w:val="Style_1_ch"/>
        </w:rPr>
        <w:t>.09</w:t>
      </w:r>
      <w:r>
        <w:rPr>
          <w:rStyle w:val="Style_1_ch"/>
        </w:rPr>
        <w:t>.2025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567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13"/>
    <w:link w:val="Style_12_ch"/>
    <w:rPr>
      <w:color w:themeColor="hyperlink" w:val="0563C1"/>
      <w:u w:val="single"/>
    </w:rPr>
  </w:style>
  <w:style w:styleId="Style_12_ch" w:type="character">
    <w:name w:val="Hyperlink"/>
    <w:basedOn w:val="Style_13_ch"/>
    <w:link w:val="Style_12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2025-09-22T14:12:22Z</dcterms:modified>
</cp:coreProperties>
</file>