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u w:val="single"/>
        </w:rPr>
      </w:pPr>
      <w:r>
        <w:rPr>
          <w:highlight w:val="none"/>
          <w:u w:val="single"/>
        </w:rPr>
      </w:r>
      <w:r>
        <w:rPr>
          <w:highlight w:val="none"/>
          <w:u w:val="single"/>
        </w:rPr>
      </w:r>
      <w:r>
        <w:rPr>
          <w:u w:val="single"/>
        </w:rPr>
      </w:r>
    </w:p>
    <w:p>
      <w:pPr>
        <w:pStyle w:val="839"/>
        <w:jc w:val="center"/>
        <w:rPr>
          <w:highlight w:val="none"/>
          <w:u w:val="single"/>
        </w:rPr>
      </w:pPr>
      <w:r>
        <w:rPr>
          <w:u w:val="single"/>
        </w:rPr>
        <w:t xml:space="preserve">Закон</w:t>
      </w:r>
      <w:r>
        <w:rPr>
          <w:u w:val="single"/>
        </w:rPr>
        <w:t xml:space="preserve">ом </w:t>
      </w:r>
      <w:r>
        <w:rPr>
          <w:u w:val="single"/>
        </w:rPr>
        <w:t xml:space="preserve"> Самарской области от 26.12.2016  № 143-ГД «О мерах социальной поддержки по оплате жилого помещения и коммунальных услуг, предоставляемых отдельным категориям граждан, проживающих в Самарской области»</w:t>
      </w:r>
      <w:r>
        <w:rPr>
          <w:highlight w:val="none"/>
          <w:u w:val="single"/>
        </w:rPr>
      </w:r>
    </w:p>
    <w:p>
      <w:pPr>
        <w:pStyle w:val="839"/>
        <w:jc w:val="center"/>
      </w:pPr>
      <w:r>
        <w:t xml:space="preserve">предусмотрена </w:t>
      </w:r>
      <w:r>
        <w:rPr>
          <w:b/>
        </w:rPr>
        <w:t xml:space="preserve">компенсация расходов на оплату жилого помещения и коммунальных услуг</w:t>
      </w:r>
      <w:r>
        <w:rPr>
          <w:b/>
        </w:rPr>
        <w:t xml:space="preserve">    </w:t>
      </w:r>
      <w:r>
        <w:t xml:space="preserve"> </w:t>
      </w:r>
      <w:r>
        <w:t xml:space="preserve">(далее </w:t>
      </w:r>
      <w:r>
        <w:t xml:space="preserve">- компенсация</w:t>
      </w:r>
      <w:r>
        <w:t xml:space="preserve">) </w:t>
      </w:r>
      <w:r>
        <w:t xml:space="preserve">для:</w:t>
      </w:r>
      <w:r/>
    </w:p>
    <w:p>
      <w:pPr>
        <w:pStyle w:val="839"/>
        <w:jc w:val="both"/>
        <w:rPr>
          <w:sz w:val="22"/>
          <w:szCs w:val="22"/>
        </w:rPr>
      </w:pPr>
      <w:r>
        <w:rPr>
          <w:b/>
          <w:bCs/>
        </w:rPr>
        <w:t xml:space="preserve">         </w:t>
      </w:r>
      <w:r>
        <w:rPr>
          <w:b/>
          <w:bCs/>
          <w:sz w:val="22"/>
          <w:szCs w:val="22"/>
        </w:rPr>
        <w:t xml:space="preserve">1.</w:t>
      </w: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федеральных льготников</w:t>
      </w:r>
      <w:r>
        <w:rPr>
          <w:sz w:val="22"/>
          <w:szCs w:val="22"/>
        </w:rPr>
        <w:t xml:space="preserve"> (инвалиды и участники В</w:t>
      </w:r>
      <w:r>
        <w:rPr>
          <w:sz w:val="22"/>
          <w:szCs w:val="22"/>
        </w:rPr>
        <w:t xml:space="preserve">еликой Отечественной в</w:t>
      </w: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йны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члены семей погибших (умерших) инвалидов войны,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инвалиды и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семьи, имеющие   детей-инвалидов,  </w:t>
      </w:r>
      <w:r>
        <w:rPr>
          <w:sz w:val="22"/>
          <w:szCs w:val="22"/>
        </w:rPr>
        <w:t xml:space="preserve">ветераны боевых действий,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инвалиды и участники ликвидации ЧАЭС и другие);</w:t>
      </w:r>
      <w:r>
        <w:rPr>
          <w:sz w:val="22"/>
          <w:szCs w:val="22"/>
        </w:rPr>
      </w:r>
    </w:p>
    <w:p>
      <w:pPr>
        <w:pStyle w:val="8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2. региональных льготников</w:t>
      </w:r>
      <w:r>
        <w:rPr>
          <w:sz w:val="22"/>
          <w:szCs w:val="22"/>
        </w:rPr>
        <w:t xml:space="preserve"> (ветераны труда РФ, </w:t>
      </w:r>
      <w:r>
        <w:rPr>
          <w:sz w:val="22"/>
          <w:szCs w:val="22"/>
        </w:rPr>
        <w:t xml:space="preserve">труженики тыла, </w:t>
      </w:r>
      <w:r>
        <w:rPr>
          <w:color w:val="000000" w:themeColor="text1"/>
          <w:sz w:val="22"/>
          <w:szCs w:val="22"/>
        </w:rPr>
        <w:t xml:space="preserve">многодетные семьи,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 xml:space="preserve">реабилитированные</w:t>
      </w:r>
      <w:r>
        <w:rPr>
          <w:sz w:val="22"/>
          <w:szCs w:val="22"/>
        </w:rPr>
        <w:t xml:space="preserve">, пострадавшие от политических репрессий</w:t>
      </w:r>
      <w:r>
        <w:rPr>
          <w:sz w:val="22"/>
          <w:szCs w:val="22"/>
        </w:rPr>
        <w:t xml:space="preserve">);</w:t>
      </w:r>
      <w:r>
        <w:rPr>
          <w:sz w:val="22"/>
          <w:szCs w:val="22"/>
        </w:rPr>
      </w:r>
    </w:p>
    <w:p>
      <w:pPr>
        <w:pStyle w:val="839"/>
        <w:jc w:val="both"/>
      </w:pPr>
      <w:r>
        <w:rPr>
          <w:b/>
          <w:bCs/>
          <w:sz w:val="22"/>
          <w:szCs w:val="22"/>
        </w:rPr>
        <w:t xml:space="preserve">        3</w:t>
      </w:r>
      <w:r>
        <w:rPr>
          <w:sz w:val="22"/>
          <w:szCs w:val="22"/>
        </w:rPr>
        <w:t xml:space="preserve">.</w:t>
      </w:r>
      <w:r>
        <w:rPr>
          <w:b/>
          <w:bCs/>
          <w:sz w:val="22"/>
          <w:szCs w:val="22"/>
        </w:rPr>
        <w:t xml:space="preserve"> </w:t>
      </w:r>
      <w:bookmarkStart w:id="0" w:name="_Hlk61343632"/>
      <w:r>
        <w:rPr>
          <w:b/>
          <w:bCs/>
          <w:sz w:val="22"/>
          <w:szCs w:val="22"/>
        </w:rPr>
        <w:t xml:space="preserve">специалистов, проживающих и работающих в сельской местности</w:t>
      </w:r>
      <w:r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 xml:space="preserve">(педагогические работники, работники культуры, медицинские и фармацевтические работник</w:t>
      </w:r>
      <w:r>
        <w:t xml:space="preserve">и, социальные работники, специалисты Государственной вет</w:t>
      </w:r>
      <w:r>
        <w:t xml:space="preserve">еринарной </w:t>
      </w:r>
      <w:r>
        <w:t xml:space="preserve">службы</w:t>
      </w:r>
      <w:r>
        <w:t xml:space="preserve"> </w:t>
      </w:r>
      <w:r>
        <w:t xml:space="preserve">РФ).</w:t>
      </w:r>
      <w:r/>
    </w:p>
    <w:p>
      <w:pPr>
        <w:pStyle w:val="839"/>
        <w:ind w:firstLine="709"/>
        <w:jc w:val="both"/>
        <w:rPr>
          <w:u w:val="single"/>
        </w:rPr>
      </w:pPr>
      <w:r>
        <w:t xml:space="preserve">В соответствии с </w:t>
      </w:r>
      <w:r>
        <w:rPr>
          <w:u w:val="single"/>
        </w:rPr>
        <w:t xml:space="preserve">п</w:t>
      </w:r>
      <w:r>
        <w:rPr>
          <w:u w:val="single"/>
        </w:rPr>
        <w:t xml:space="preserve">остановлением Правительства Самарской области от 12.01.2017 №7 «О предоставлении мер социальной поддержки по оплате жилого помещения и коммунальных услуг отдельным категориям граждан, проживающих в Самарской области»</w:t>
      </w:r>
      <w:r>
        <w:rPr>
          <w:u w:val="single"/>
        </w:rPr>
      </w:r>
      <w:r>
        <w:rPr>
          <w:u w:val="single"/>
        </w:rPr>
      </w:r>
    </w:p>
    <w:p>
      <w:pPr>
        <w:ind w:firstLine="0"/>
        <w:jc w:val="both"/>
        <w:rPr>
          <w:rFonts w:ascii="Tinos" w:hAnsi="Tinos" w:cs="Tinos"/>
          <w:color w:val="000000"/>
          <w:sz w:val="26"/>
          <w:szCs w:val="26"/>
        </w:rPr>
      </w:pPr>
      <w:r>
        <w:rPr>
          <w:highlight w:val="none"/>
        </w:rPr>
        <w:t xml:space="preserve"> </w:t>
      </w:r>
      <w:r>
        <w:rPr>
          <w:rFonts w:ascii="Tinos" w:hAnsi="Tinos" w:eastAsia="Tinos" w:cs="Tinos"/>
          <w:sz w:val="26"/>
          <w:szCs w:val="26"/>
        </w:rPr>
        <w:t xml:space="preserve">       </w:t>
      </w:r>
      <w:r>
        <w:rPr>
          <w:rFonts w:ascii="Tinos" w:hAnsi="Tinos" w:eastAsia="Tinos" w:cs="Tinos"/>
          <w:color w:val="000000"/>
          <w:sz w:val="22"/>
          <w:szCs w:val="22"/>
        </w:rPr>
        <w:t xml:space="preserve">На основании сведений, полученных от поставщиков ЖКУ</w:t>
      </w:r>
      <w:r>
        <w:rPr>
          <w:rFonts w:ascii="Tinos" w:hAnsi="Tinos" w:eastAsia="Tinos" w:cs="Tinos"/>
          <w:sz w:val="22"/>
          <w:szCs w:val="22"/>
        </w:rPr>
        <w:t xml:space="preserve">  «Региональный центр обеспечения социальной поддержки населения» </w:t>
      </w:r>
      <w:r>
        <w:rPr>
          <w:rFonts w:ascii="Tinos" w:hAnsi="Tinos" w:eastAsia="Tinos" w:cs="Tinos"/>
          <w:color w:val="000000"/>
          <w:sz w:val="22"/>
          <w:szCs w:val="22"/>
        </w:rPr>
        <w:t xml:space="preserve">организует расчет, перерасчет и обеспечивает выпл</w:t>
      </w:r>
      <w:r>
        <w:rPr>
          <w:rFonts w:ascii="Tinos" w:hAnsi="Tinos" w:eastAsia="Tinos" w:cs="Tinos"/>
          <w:color w:val="000000"/>
          <w:sz w:val="22"/>
          <w:szCs w:val="22"/>
        </w:rPr>
        <w:t xml:space="preserve">ату компенсации  </w:t>
      </w:r>
      <w:r>
        <w:rPr>
          <w:rFonts w:ascii="Tinos" w:hAnsi="Tinos" w:eastAsia="Tinos" w:cs="Tinos"/>
          <w:sz w:val="22"/>
          <w:szCs w:val="22"/>
        </w:rPr>
        <w:t xml:space="preserve">в  соответствующем  размере </w:t>
      </w:r>
      <w:r>
        <w:rPr>
          <w:rFonts w:ascii="Tinos" w:hAnsi="Tinos" w:eastAsia="Tinos" w:cs="Tinos"/>
          <w:sz w:val="22"/>
          <w:szCs w:val="22"/>
        </w:rPr>
        <w:t xml:space="preserve">(%)</w:t>
      </w:r>
      <w:r>
        <w:rPr>
          <w:rFonts w:ascii="Tinos" w:hAnsi="Tinos" w:eastAsia="Tinos" w:cs="Tinos"/>
          <w:sz w:val="22"/>
          <w:szCs w:val="22"/>
        </w:rPr>
        <w:t xml:space="preserve">  для каждой категории льготополучателей.</w:t>
      </w:r>
      <w:r>
        <w:rPr>
          <w:rFonts w:ascii="Tinos" w:hAnsi="Tinos" w:eastAsia="Tinos" w:cs="Tinos"/>
          <w:color w:val="0070c0"/>
          <w:sz w:val="22"/>
          <w:szCs w:val="22"/>
        </w:rPr>
        <w:t xml:space="preserve"> </w:t>
      </w:r>
      <w:r>
        <w:rPr>
          <w:rFonts w:ascii="Tinos" w:hAnsi="Tinos" w:eastAsia="Tinos" w:cs="Tinos"/>
          <w:sz w:val="22"/>
          <w:szCs w:val="22"/>
        </w:rPr>
        <w:t xml:space="preserve"> </w:t>
      </w:r>
      <w:r>
        <w:rPr>
          <w:rFonts w:ascii="Tinos" w:hAnsi="Tinos" w:eastAsia="Tinos" w:cs="Tinos"/>
          <w:sz w:val="22"/>
          <w:szCs w:val="22"/>
        </w:rPr>
        <w:t xml:space="preserve"> </w:t>
      </w:r>
      <w:r>
        <w:rPr>
          <w:rFonts w:ascii="Tinos" w:hAnsi="Tinos" w:eastAsia="Tinos" w:cs="Tinos"/>
          <w:sz w:val="22"/>
          <w:szCs w:val="22"/>
        </w:rPr>
        <w:t xml:space="preserve">Размер компенсации</w:t>
      </w:r>
      <w:r>
        <w:rPr>
          <w:rFonts w:ascii="Tinos" w:hAnsi="Tinos" w:eastAsia="Tinos" w:cs="Tinos"/>
          <w:color w:val="0070c0"/>
          <w:sz w:val="22"/>
          <w:szCs w:val="22"/>
        </w:rPr>
        <w:t xml:space="preserve">  </w:t>
      </w:r>
      <w:r>
        <w:rPr>
          <w:rFonts w:ascii="Tinos" w:hAnsi="Tinos" w:eastAsia="Tinos" w:cs="Tinos"/>
          <w:sz w:val="22"/>
          <w:szCs w:val="22"/>
        </w:rPr>
        <w:t xml:space="preserve">  </w:t>
      </w:r>
      <w:r>
        <w:rPr>
          <w:rFonts w:ascii="Tinos" w:hAnsi="Tinos" w:eastAsia="Tinos" w:cs="Tinos"/>
          <w:sz w:val="22"/>
          <w:szCs w:val="22"/>
        </w:rPr>
        <w:t xml:space="preserve">ограничивается нормативом потребления коммунальных услуг</w:t>
      </w:r>
      <w:r>
        <w:rPr>
          <w:rFonts w:ascii="Tinos" w:hAnsi="Tinos" w:eastAsia="Tinos" w:cs="Tinos"/>
          <w:sz w:val="22"/>
          <w:szCs w:val="22"/>
        </w:rPr>
        <w:t xml:space="preserve">. </w:t>
      </w:r>
      <w:r>
        <w:rPr>
          <w:rFonts w:ascii="Tinos" w:hAnsi="Tinos" w:eastAsia="Tinos" w:cs="Tinos"/>
          <w:color w:val="000000"/>
          <w:sz w:val="22"/>
          <w:szCs w:val="22"/>
        </w:rPr>
        <w:t xml:space="preserve">  </w:t>
      </w:r>
      <w:r>
        <w:rPr>
          <w:rFonts w:ascii="Tinos" w:hAnsi="Tinos" w:eastAsia="Tinos" w:cs="Tinos"/>
          <w:sz w:val="22"/>
          <w:szCs w:val="22"/>
        </w:rPr>
      </w:r>
      <w:r>
        <w:rPr>
          <w:rFonts w:ascii="Tinos" w:hAnsi="Tinos" w:eastAsia="Tinos" w:cs="Tinos"/>
          <w:color w:val="000000"/>
          <w:sz w:val="22"/>
          <w:szCs w:val="22"/>
        </w:rPr>
      </w:r>
    </w:p>
    <w:p>
      <w:pPr>
        <w:ind w:firstLine="0"/>
        <w:jc w:val="both"/>
        <w:rPr>
          <w:rFonts w:ascii="Tinos" w:hAnsi="Tinos" w:cs="Tinos"/>
          <w:sz w:val="26"/>
          <w:szCs w:val="26"/>
          <w:highlight w:val="none"/>
        </w:rPr>
      </w:pPr>
      <w:r>
        <w:rPr>
          <w:rFonts w:ascii="Tinos" w:hAnsi="Tinos" w:eastAsia="Tinos" w:cs="Tinos"/>
          <w:color w:val="000000"/>
          <w:sz w:val="22"/>
          <w:szCs w:val="22"/>
        </w:rPr>
        <w:t xml:space="preserve">       </w:t>
      </w:r>
      <w:r>
        <w:rPr>
          <w:rFonts w:ascii="Tinos" w:hAnsi="Tinos" w:eastAsia="Tinos" w:cs="Tinos"/>
          <w:color w:val="000000"/>
          <w:sz w:val="22"/>
          <w:szCs w:val="22"/>
        </w:rPr>
        <w:t xml:space="preserve">При отсутствии сведений от поставщика ЖКУ, необходимых для расчета (перерасчета) размера компенсации, граждане имеют право на обращение в Управление с представлением документов (сведений), подтверждающих размер начисленной и вн</w:t>
      </w:r>
      <w:r>
        <w:rPr>
          <w:rFonts w:ascii="Tinos" w:hAnsi="Tinos" w:eastAsia="Tinos" w:cs="Tinos"/>
          <w:color w:val="000000"/>
          <w:sz w:val="22"/>
          <w:szCs w:val="22"/>
        </w:rPr>
        <w:t xml:space="preserve">есенной оплаты за жилое помещение и коммунальные услуги.</w:t>
      </w:r>
      <w:r>
        <w:rPr>
          <w:rFonts w:ascii="Tinos" w:hAnsi="Tinos" w:eastAsia="Tinos" w:cs="Tinos"/>
          <w:sz w:val="22"/>
          <w:szCs w:val="22"/>
          <w:highlight w:val="none"/>
        </w:rPr>
      </w:r>
      <w:r>
        <w:rPr>
          <w:rFonts w:ascii="Tinos" w:hAnsi="Tinos" w:eastAsia="Tinos" w:cs="Tinos"/>
          <w:sz w:val="22"/>
          <w:szCs w:val="22"/>
          <w:highlight w:val="none"/>
        </w:rPr>
      </w:r>
    </w:p>
    <w:p>
      <w:pPr>
        <w:ind w:left="0" w:right="0" w:firstLine="0"/>
        <w:jc w:val="both"/>
        <w:rPr>
          <w:rFonts w:ascii="Tinos" w:hAnsi="Tinos" w:cs="Tinos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2"/>
          <w:szCs w:val="22"/>
        </w:rPr>
      </w:r>
      <w:r>
        <w:rPr>
          <w:rFonts w:ascii="Tinos" w:hAnsi="Tinos" w:eastAsia="Tinos" w:cs="Tinos"/>
          <w:color w:val="000000"/>
          <w:sz w:val="22"/>
          <w:szCs w:val="22"/>
        </w:rPr>
        <w:t xml:space="preserve">  </w:t>
      </w:r>
      <w:r>
        <w:rPr>
          <w:rFonts w:ascii="Tinos" w:hAnsi="Tinos" w:eastAsia="Tinos" w:cs="Tinos"/>
          <w:color w:val="000000"/>
          <w:sz w:val="22"/>
          <w:szCs w:val="22"/>
        </w:rPr>
        <w:t xml:space="preserve">      Компенсация  не предоставляется гражданам при наличии у них подтвержденной вступившим в законную силу судебным актом непогашенной судебной задолженности по оплате жилого помещения и коммунальных услуг, которая образовалась за период не более чем три </w:t>
      </w:r>
      <w:r>
        <w:rPr>
          <w:rFonts w:ascii="Tinos" w:hAnsi="Tinos" w:eastAsia="Tinos" w:cs="Tinos"/>
          <w:color w:val="000000"/>
          <w:sz w:val="22"/>
          <w:szCs w:val="22"/>
        </w:rPr>
        <w:t xml:space="preserve">последних года.</w:t>
      </w:r>
      <w:r>
        <w:rPr>
          <w:rFonts w:ascii="Tinos" w:hAnsi="Tinos" w:eastAsia="Tinos" w:cs="Tinos"/>
          <w:color w:val="000000"/>
          <w:sz w:val="22"/>
          <w:szCs w:val="22"/>
        </w:rPr>
      </w:r>
      <w:r>
        <w:rPr>
          <w:rFonts w:ascii="Tinos" w:hAnsi="Tinos" w:eastAsia="Tinos" w:cs="Tinos"/>
          <w:color w:val="000000"/>
          <w:sz w:val="22"/>
          <w:szCs w:val="22"/>
        </w:rPr>
      </w:r>
    </w:p>
    <w:p>
      <w:pPr>
        <w:ind w:left="0" w:right="0" w:firstLine="0"/>
        <w:jc w:val="both"/>
        <w:rPr>
          <w:rFonts w:ascii="Tinos" w:hAnsi="Tinos" w:cs="Tinos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2"/>
          <w:szCs w:val="22"/>
        </w:rPr>
        <w:t xml:space="preserve">       </w:t>
      </w:r>
      <w:r>
        <w:rPr>
          <w:rFonts w:ascii="Tinos" w:hAnsi="Tinos" w:eastAsia="Tinos" w:cs="Tinos"/>
          <w:color w:val="000000"/>
          <w:sz w:val="22"/>
          <w:szCs w:val="22"/>
        </w:rPr>
        <w:t xml:space="preserve">Назначение компенсации  осуществляется со дня подачи гражданином заявления и необходимого пакета документов для назначения компенсации   в Управление,  но не ранее дня возникновения права</w:t>
      </w:r>
      <w:r>
        <w:rPr>
          <w:rFonts w:ascii="Tinos" w:hAnsi="Tinos" w:eastAsia="Tinos" w:cs="Tinos"/>
          <w:color w:val="000000"/>
          <w:sz w:val="22"/>
          <w:szCs w:val="22"/>
        </w:rPr>
        <w:t xml:space="preserve"> на ее получение.</w:t>
      </w:r>
      <w:r>
        <w:rPr>
          <w:rFonts w:ascii="Tinos" w:hAnsi="Tinos" w:eastAsia="Tinos" w:cs="Tinos"/>
          <w:color w:val="000000"/>
          <w:sz w:val="22"/>
          <w:szCs w:val="22"/>
        </w:rPr>
      </w:r>
      <w:r>
        <w:rPr>
          <w:rFonts w:ascii="Tinos" w:hAnsi="Tinos" w:eastAsia="Tinos" w:cs="Tinos"/>
          <w:color w:val="000000"/>
          <w:sz w:val="22"/>
          <w:szCs w:val="22"/>
        </w:rPr>
      </w:r>
    </w:p>
    <w:p>
      <w:pPr>
        <w:ind w:left="0" w:right="0" w:firstLine="0"/>
        <w:jc w:val="both"/>
        <w:rPr>
          <w:rFonts w:ascii="Tinos" w:hAnsi="Tinos" w:cs="Tinos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2"/>
          <w:szCs w:val="22"/>
        </w:rPr>
        <w:t xml:space="preserve">       </w:t>
      </w:r>
      <w:r>
        <w:rPr>
          <w:rFonts w:ascii="Tinos" w:hAnsi="Tinos" w:eastAsia="Tinos" w:cs="Tinos"/>
          <w:color w:val="000000"/>
          <w:sz w:val="22"/>
          <w:szCs w:val="22"/>
        </w:rPr>
        <w:t xml:space="preserve">Компенсация   предоставляется гражданам за жилое помещение, в котором они зарегистрированы по месту жительства либо по месту пребывания (в случае отсутствия регистрации по месту жительства на территории Самарской области), не более чем на одно жилое п</w:t>
      </w:r>
      <w:r>
        <w:rPr>
          <w:rFonts w:ascii="Tinos" w:hAnsi="Tinos" w:eastAsia="Tinos" w:cs="Tinos"/>
          <w:color w:val="000000"/>
          <w:sz w:val="22"/>
          <w:szCs w:val="22"/>
        </w:rPr>
        <w:t xml:space="preserve">омещение на территории Самарской области.</w:t>
      </w:r>
      <w:r>
        <w:rPr>
          <w:rFonts w:ascii="Tinos" w:hAnsi="Tinos" w:eastAsia="Tinos" w:cs="Tinos"/>
          <w:color w:val="000000"/>
          <w:sz w:val="22"/>
          <w:szCs w:val="22"/>
        </w:rPr>
      </w:r>
      <w:r>
        <w:rPr>
          <w:rFonts w:ascii="Tinos" w:hAnsi="Tinos" w:eastAsia="Tinos" w:cs="Tinos"/>
          <w:color w:val="000000"/>
          <w:sz w:val="22"/>
          <w:szCs w:val="22"/>
        </w:rPr>
      </w:r>
    </w:p>
    <w:p>
      <w:pPr>
        <w:ind w:left="0" w:right="0" w:firstLine="0"/>
        <w:jc w:val="both"/>
        <w:rPr>
          <w:rFonts w:ascii="Tinos" w:hAnsi="Tinos" w:cs="Tinos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2"/>
          <w:szCs w:val="22"/>
        </w:rPr>
        <w:t xml:space="preserve">     </w:t>
      </w:r>
      <w:r>
        <w:rPr>
          <w:rFonts w:ascii="Tinos" w:hAnsi="Tinos" w:eastAsia="Tinos" w:cs="Tinos"/>
          <w:color w:val="000000"/>
          <w:sz w:val="22"/>
          <w:szCs w:val="22"/>
        </w:rPr>
        <w:t xml:space="preserve">Гражданам, зарегистрированным по месту пребывания в Самарской области, компенсация  устанавливается на период регистрации по месту пребывания при условии неполучения мер социальной поддержки по оплате жилого помещения и коммунальных услуг по месту жител</w:t>
      </w:r>
      <w:r>
        <w:rPr>
          <w:rFonts w:ascii="Tinos" w:hAnsi="Tinos" w:eastAsia="Tinos" w:cs="Tinos"/>
          <w:color w:val="000000"/>
          <w:sz w:val="22"/>
          <w:szCs w:val="22"/>
        </w:rPr>
        <w:t xml:space="preserve">ьства, в том числе в ином субъекте РФ.</w:t>
      </w:r>
      <w:r>
        <w:rPr>
          <w:rFonts w:ascii="Tinos" w:hAnsi="Tinos" w:eastAsia="Tinos" w:cs="Tinos"/>
          <w:color w:val="000000"/>
          <w:sz w:val="22"/>
          <w:szCs w:val="22"/>
        </w:rPr>
      </w:r>
      <w:r>
        <w:rPr>
          <w:rFonts w:ascii="Tinos" w:hAnsi="Tinos" w:eastAsia="Tinos" w:cs="Tinos"/>
          <w:color w:val="000000"/>
          <w:sz w:val="22"/>
          <w:szCs w:val="22"/>
        </w:rPr>
      </w:r>
    </w:p>
    <w:p>
      <w:pPr>
        <w:ind w:left="0" w:right="0" w:firstLine="0"/>
        <w:jc w:val="both"/>
        <w:rPr>
          <w:rFonts w:ascii="Tinos" w:hAnsi="Tinos" w:cs="Tinos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2"/>
          <w:szCs w:val="22"/>
        </w:rPr>
        <w:t xml:space="preserve">       </w:t>
      </w:r>
      <w:r>
        <w:rPr>
          <w:rFonts w:ascii="Tinos" w:hAnsi="Tinos" w:eastAsia="Tinos" w:cs="Tinos"/>
          <w:color w:val="000000"/>
          <w:sz w:val="22"/>
          <w:szCs w:val="22"/>
        </w:rPr>
        <w:t xml:space="preserve">При наличии у гражданина права на получение компенсации   по нескольким основаниям (статусам) компенсация   предоставляется по одному основанию (статусу) по его выбору.</w:t>
      </w:r>
      <w:r>
        <w:rPr>
          <w:rFonts w:ascii="Tinos" w:hAnsi="Tinos" w:eastAsia="Tinos" w:cs="Tinos"/>
          <w:color w:val="000000"/>
          <w:sz w:val="22"/>
          <w:szCs w:val="22"/>
        </w:rPr>
      </w:r>
      <w:r>
        <w:rPr>
          <w:rFonts w:ascii="Tinos" w:hAnsi="Tinos" w:eastAsia="Tinos" w:cs="Tinos"/>
          <w:color w:val="000000"/>
          <w:sz w:val="22"/>
          <w:szCs w:val="22"/>
        </w:rPr>
      </w:r>
    </w:p>
    <w:p>
      <w:pPr>
        <w:ind w:left="0" w:right="0" w:firstLine="0"/>
        <w:jc w:val="both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2"/>
          <w:szCs w:val="22"/>
        </w:rPr>
        <w:t xml:space="preserve">      </w:t>
      </w:r>
      <w:r>
        <w:rPr>
          <w:rFonts w:ascii="Tinos" w:hAnsi="Tinos" w:eastAsia="Tinos" w:cs="Tinos"/>
          <w:sz w:val="22"/>
          <w:szCs w:val="22"/>
        </w:rPr>
        <w:t xml:space="preserve">Компенсация  в части предоставления компенсации расходов на уплату  взносов на капитальный ремонт общего имущества в многоквартирных домах    предоставляется гражданам из  числа собственников жилого помещения в </w:t>
      </w:r>
      <w:r>
        <w:rPr>
          <w:rFonts w:ascii="Tinos" w:hAnsi="Tinos" w:eastAsia="Tinos" w:cs="Tinos"/>
          <w:sz w:val="22"/>
          <w:szCs w:val="22"/>
        </w:rPr>
        <w:t xml:space="preserve">многоквартирном доме,  относящихся к льготным категориям граждан.</w:t>
      </w:r>
      <w:r>
        <w:rPr>
          <w:rFonts w:ascii="Tinos" w:hAnsi="Tinos" w:eastAsia="Tinos" w:cs="Tinos"/>
          <w:sz w:val="22"/>
          <w:szCs w:val="22"/>
        </w:rPr>
      </w:r>
      <w:r>
        <w:rPr>
          <w:rFonts w:ascii="Tinos" w:hAnsi="Tinos" w:cs="Tinos"/>
          <w:sz w:val="22"/>
          <w:szCs w:val="22"/>
        </w:rPr>
      </w:r>
    </w:p>
    <w:p>
      <w:pPr>
        <w:pStyle w:val="839"/>
        <w:jc w:val="center"/>
        <w:rPr>
          <w:rFonts w:ascii="Tinos" w:hAnsi="Tinos" w:cs="Tinos"/>
          <w:b/>
          <w:bCs/>
          <w:sz w:val="24"/>
          <w:szCs w:val="24"/>
          <w:u w:val="none"/>
        </w:rPr>
      </w:pPr>
      <w:r>
        <w:rPr>
          <w:rFonts w:ascii="Tinos" w:hAnsi="Tinos" w:eastAsia="Tinos" w:cs="Tinos"/>
          <w:b/>
          <w:bCs/>
          <w:sz w:val="24"/>
          <w:szCs w:val="24"/>
          <w:u w:val="none"/>
        </w:rPr>
        <w:t xml:space="preserve">Для назначения</w:t>
      </w:r>
      <w:r>
        <w:rPr>
          <w:rFonts w:ascii="Tinos" w:hAnsi="Tinos" w:eastAsia="Tinos" w:cs="Tinos"/>
          <w:b/>
          <w:bCs/>
          <w:sz w:val="24"/>
          <w:szCs w:val="24"/>
          <w:u w:val="none"/>
        </w:rPr>
        <w:t xml:space="preserve"> </w:t>
      </w:r>
      <w:r>
        <w:rPr>
          <w:rFonts w:ascii="Tinos" w:hAnsi="Tinos" w:eastAsia="Tinos" w:cs="Tinos"/>
          <w:b/>
          <w:bCs/>
          <w:sz w:val="24"/>
          <w:szCs w:val="24"/>
          <w:u w:val="none"/>
        </w:rPr>
        <w:t xml:space="preserve">компенсации</w:t>
      </w:r>
      <w:r>
        <w:rPr>
          <w:rFonts w:ascii="Tinos" w:hAnsi="Tinos" w:eastAsia="Tinos" w:cs="Tinos"/>
          <w:b/>
          <w:bCs/>
          <w:sz w:val="24"/>
          <w:szCs w:val="24"/>
          <w:u w:val="none"/>
        </w:rPr>
        <w:t xml:space="preserve"> </w:t>
      </w:r>
      <w:r>
        <w:rPr>
          <w:rFonts w:ascii="Tinos" w:hAnsi="Tinos" w:eastAsia="Tinos" w:cs="Tinos"/>
          <w:b/>
          <w:bCs/>
          <w:sz w:val="24"/>
          <w:szCs w:val="24"/>
          <w:u w:val="none"/>
        </w:rPr>
        <w:t xml:space="preserve"> з</w:t>
      </w:r>
      <w:r>
        <w:rPr>
          <w:rFonts w:ascii="Tinos" w:hAnsi="Tinos" w:eastAsia="Tinos" w:cs="Tinos"/>
          <w:b/>
          <w:bCs/>
          <w:sz w:val="24"/>
          <w:szCs w:val="24"/>
          <w:u w:val="none"/>
        </w:rPr>
        <w:t xml:space="preserve">аявитель предоставляет самостоятельно </w:t>
      </w:r>
      <w:r>
        <w:rPr>
          <w:rFonts w:ascii="Tinos" w:hAnsi="Tinos" w:eastAsia="Tinos" w:cs="Tinos"/>
          <w:b/>
          <w:bCs/>
          <w:sz w:val="24"/>
          <w:szCs w:val="24"/>
          <w:highlight w:val="none"/>
          <w:u w:val="none"/>
        </w:rPr>
      </w:r>
      <w:r>
        <w:rPr>
          <w:rFonts w:ascii="Tinos" w:hAnsi="Tinos" w:cs="Tinos"/>
          <w:b/>
          <w:bCs/>
          <w:sz w:val="24"/>
          <w:szCs w:val="24"/>
          <w:u w:val="none"/>
        </w:rPr>
      </w:r>
    </w:p>
    <w:p>
      <w:pPr>
        <w:jc w:val="center"/>
        <w:rPr>
          <w:b/>
          <w:bCs/>
          <w:sz w:val="26"/>
          <w:szCs w:val="26"/>
          <w:highlight w:val="none"/>
          <w:u w:val="none"/>
        </w:rPr>
      </w:pPr>
      <w:r>
        <w:rPr>
          <w:b/>
          <w:bCs/>
          <w:sz w:val="26"/>
          <w:szCs w:val="26"/>
          <w:u w:val="none"/>
        </w:rPr>
        <w:t xml:space="preserve">(в зависимости от сложившейся конкретной жизненной ситуации):</w:t>
      </w:r>
      <w:r>
        <w:rPr>
          <w:b/>
          <w:bCs/>
          <w:sz w:val="26"/>
          <w:szCs w:val="26"/>
          <w:highlight w:val="none"/>
          <w:u w:val="none"/>
        </w:rPr>
      </w:r>
    </w:p>
    <w:p>
      <w:pPr>
        <w:ind w:left="0" w:right="0" w:firstLine="0"/>
        <w:jc w:val="both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4"/>
          <w:szCs w:val="24"/>
        </w:rPr>
        <w:t xml:space="preserve">    </w:t>
      </w:r>
      <w:r>
        <w:rPr>
          <w:rFonts w:ascii="Tinos" w:hAnsi="Tinos" w:eastAsia="Tinos" w:cs="Tinos"/>
          <w:color w:val="000000"/>
          <w:sz w:val="23"/>
          <w:szCs w:val="23"/>
        </w:rPr>
        <w:t xml:space="preserve">- </w:t>
      </w:r>
      <w:r>
        <w:rPr>
          <w:rFonts w:ascii="Tinos" w:hAnsi="Tinos" w:eastAsia="Tinos" w:cs="Tinos"/>
          <w:sz w:val="23"/>
          <w:szCs w:val="23"/>
        </w:rPr>
        <w:t xml:space="preserve">Документ иностранного государства о рождении, </w:t>
      </w:r>
      <w:r>
        <w:rPr>
          <w:rFonts w:ascii="Tinos" w:hAnsi="Tinos" w:eastAsia="Tinos" w:cs="Tinos"/>
          <w:sz w:val="23"/>
          <w:szCs w:val="23"/>
        </w:rPr>
        <w:t xml:space="preserve">о заключении (расторжении) брака, </w:t>
      </w:r>
      <w:r>
        <w:rPr>
          <w:rFonts w:ascii="Tinos" w:hAnsi="Tinos" w:eastAsia="Tinos" w:cs="Tinos"/>
          <w:sz w:val="23"/>
          <w:szCs w:val="23"/>
        </w:rPr>
        <w:t xml:space="preserve">о смерти </w:t>
      </w:r>
      <w:r>
        <w:rPr>
          <w:rFonts w:ascii="Tinos" w:hAnsi="Tinos" w:eastAsia="Tinos" w:cs="Tinos"/>
          <w:sz w:val="23"/>
          <w:szCs w:val="23"/>
        </w:rPr>
        <w:t xml:space="preserve">(в случае регистрации  записи соответствующего акта компетентным органом иностранного  государства);</w:t>
      </w:r>
      <w:r>
        <w:rPr>
          <w:sz w:val="23"/>
          <w:szCs w:val="23"/>
        </w:rPr>
      </w:r>
      <w:r>
        <w:rPr>
          <w:rFonts w:ascii="Tinos" w:hAnsi="Tinos" w:cs="Tinos"/>
          <w:sz w:val="23"/>
          <w:szCs w:val="23"/>
        </w:rPr>
      </w:r>
    </w:p>
    <w:p>
      <w:pPr>
        <w:ind w:left="0" w:right="0" w:firstLine="0"/>
        <w:jc w:val="both"/>
        <w:rPr>
          <w:rFonts w:ascii="Tinos" w:hAnsi="Tinos" w:cs="Tinos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3"/>
          <w:szCs w:val="23"/>
          <w:highlight w:val="none"/>
        </w:rPr>
        <w:t xml:space="preserve">   - </w:t>
      </w:r>
      <w:r>
        <w:rPr>
          <w:rFonts w:ascii="Tinos" w:hAnsi="Tinos" w:eastAsia="Tinos" w:cs="Tinos"/>
          <w:sz w:val="23"/>
          <w:szCs w:val="23"/>
        </w:rPr>
        <w:t xml:space="preserve">Документ, подтверждающий правовые основания владения и пользования  заявителем жилым помещением, права на который не зарегистрированы в  Едином государственном реестре недвижимости; </w:t>
      </w:r>
      <w:r>
        <w:rPr>
          <w:rFonts w:ascii="Tinos" w:hAnsi="Tinos" w:cs="Tinos"/>
          <w:sz w:val="23"/>
          <w:szCs w:val="23"/>
          <w:highlight w:val="none"/>
        </w:rPr>
      </w:r>
      <w:r>
        <w:rPr>
          <w:rFonts w:ascii="Tinos" w:hAnsi="Tinos" w:cs="Tinos"/>
          <w:sz w:val="23"/>
          <w:szCs w:val="23"/>
          <w:highlight w:val="none"/>
        </w:rPr>
      </w:r>
    </w:p>
    <w:p>
      <w:pPr>
        <w:ind w:left="0" w:right="0" w:firstLine="0"/>
        <w:jc w:val="both"/>
        <w:rPr>
          <w:rFonts w:ascii="Tinos" w:hAnsi="Tinos" w:cs="Tinos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3"/>
          <w:szCs w:val="23"/>
        </w:rPr>
        <w:t xml:space="preserve">    - </w:t>
      </w:r>
      <w:r>
        <w:rPr>
          <w:rFonts w:ascii="Tinos" w:hAnsi="Tinos" w:eastAsia="Tinos" w:cs="Tinos"/>
          <w:sz w:val="23"/>
          <w:szCs w:val="23"/>
        </w:rPr>
        <w:t xml:space="preserve">Сведения о факте обучения по очной форме в общеобразовательной  организации либо профессиональной образовательной организации или  образовательной организации высшего образования - для детей, достигших  18  возраста, но не более чем до достижения им</w:t>
      </w:r>
      <w:r>
        <w:rPr>
          <w:rFonts w:ascii="Tinos" w:hAnsi="Tinos" w:eastAsia="Tinos" w:cs="Tinos"/>
          <w:sz w:val="23"/>
          <w:szCs w:val="23"/>
        </w:rPr>
        <w:t xml:space="preserve">и возраста 23 лет; </w:t>
      </w:r>
      <w:r>
        <w:rPr>
          <w:rFonts w:ascii="Tinos" w:hAnsi="Tinos" w:cs="Tinos"/>
          <w:sz w:val="23"/>
          <w:szCs w:val="23"/>
          <w:highlight w:val="none"/>
        </w:rPr>
      </w:r>
      <w:r>
        <w:rPr>
          <w:rFonts w:ascii="Tinos" w:hAnsi="Tinos" w:cs="Tinos"/>
          <w:sz w:val="23"/>
          <w:szCs w:val="23"/>
          <w:highlight w:val="none"/>
        </w:rPr>
      </w:r>
    </w:p>
    <w:p>
      <w:pPr>
        <w:ind w:left="0" w:right="0" w:firstLine="0"/>
        <w:jc w:val="both"/>
        <w:rPr>
          <w:rFonts w:ascii="Tinos" w:hAnsi="Tinos" w:cs="Tinos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3"/>
          <w:szCs w:val="23"/>
          <w:highlight w:val="none"/>
        </w:rPr>
        <w:t xml:space="preserve">    - </w:t>
      </w:r>
      <w:r>
        <w:rPr>
          <w:rFonts w:ascii="Tinos" w:hAnsi="Tinos" w:eastAsia="Tinos" w:cs="Tinos"/>
          <w:sz w:val="23"/>
          <w:szCs w:val="23"/>
        </w:rPr>
        <w:t xml:space="preserve">Сведения о трудовой деятельности </w:t>
      </w:r>
      <w:r>
        <w:rPr>
          <w:rFonts w:ascii="Tinos" w:hAnsi="Tinos" w:eastAsia="Tinos" w:cs="Tinos"/>
          <w:sz w:val="23"/>
          <w:szCs w:val="23"/>
        </w:rPr>
        <w:t xml:space="preserve">(в случае отсутствия сведений в Социальном фонде России)</w:t>
      </w:r>
      <w:r>
        <w:rPr>
          <w:rFonts w:ascii="Tinos" w:hAnsi="Tinos" w:eastAsia="Tinos" w:cs="Tinos"/>
          <w:sz w:val="23"/>
          <w:szCs w:val="23"/>
        </w:rPr>
        <w:t xml:space="preserve">;</w:t>
      </w:r>
      <w:r>
        <w:rPr>
          <w:rFonts w:ascii="Tinos" w:hAnsi="Tinos" w:cs="Tinos"/>
          <w:sz w:val="23"/>
          <w:szCs w:val="23"/>
          <w:highlight w:val="none"/>
        </w:rPr>
      </w:r>
      <w:r>
        <w:rPr>
          <w:rFonts w:ascii="Tinos" w:hAnsi="Tinos" w:cs="Tinos"/>
          <w:sz w:val="23"/>
          <w:szCs w:val="23"/>
          <w:highlight w:val="none"/>
        </w:rPr>
      </w:r>
    </w:p>
    <w:p>
      <w:pPr>
        <w:ind w:left="0" w:right="0" w:firstLine="0"/>
        <w:jc w:val="both"/>
        <w:rPr>
          <w:rFonts w:ascii="Tinos" w:hAnsi="Tinos" w:cs="Tinos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3"/>
          <w:szCs w:val="23"/>
          <w:highlight w:val="none"/>
        </w:rPr>
        <w:t xml:space="preserve">    - </w:t>
      </w:r>
      <w:r>
        <w:rPr>
          <w:rFonts w:ascii="Tinos" w:hAnsi="Tinos" w:eastAsia="Tinos" w:cs="Tinos"/>
          <w:sz w:val="23"/>
          <w:szCs w:val="23"/>
        </w:rPr>
        <w:t xml:space="preserve">Документ (сведения) об отнесении гражданина к отдельной категории </w:t>
      </w:r>
      <w:r>
        <w:rPr>
          <w:rFonts w:ascii="Tinos" w:hAnsi="Tinos" w:eastAsia="Tinos" w:cs="Tinos"/>
          <w:sz w:val="23"/>
          <w:szCs w:val="23"/>
        </w:rPr>
        <w:t xml:space="preserve">(в случае отсутствия сведений в Единой государственной информационной  системе);</w:t>
      </w:r>
      <w:r>
        <w:rPr>
          <w:rFonts w:ascii="Tinos" w:hAnsi="Tinos" w:cs="Tinos"/>
          <w:sz w:val="23"/>
          <w:szCs w:val="23"/>
          <w:highlight w:val="none"/>
        </w:rPr>
      </w:r>
      <w:r>
        <w:rPr>
          <w:rFonts w:ascii="Tinos" w:hAnsi="Tinos" w:cs="Tinos"/>
          <w:sz w:val="23"/>
          <w:szCs w:val="23"/>
          <w:highlight w:val="none"/>
        </w:rPr>
      </w:r>
    </w:p>
    <w:p>
      <w:pPr>
        <w:ind w:left="0" w:right="0" w:firstLine="0"/>
        <w:jc w:val="both"/>
        <w:rPr>
          <w:rFonts w:ascii="Tinos" w:hAnsi="Tinos" w:cs="Tinos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3"/>
          <w:szCs w:val="23"/>
          <w:highlight w:val="none"/>
        </w:rPr>
        <w:t xml:space="preserve">     </w:t>
      </w:r>
      <w:r>
        <w:rPr>
          <w:rFonts w:ascii="Tinos" w:hAnsi="Tinos" w:eastAsia="Tinos" w:cs="Tinos"/>
          <w:sz w:val="23"/>
          <w:szCs w:val="23"/>
          <w:highlight w:val="none"/>
        </w:rPr>
        <w:t xml:space="preserve">- </w:t>
      </w:r>
      <w:r>
        <w:rPr>
          <w:rFonts w:ascii="Tinos" w:hAnsi="Tinos" w:eastAsia="Tinos" w:cs="Tinos"/>
          <w:sz w:val="23"/>
          <w:szCs w:val="23"/>
        </w:rPr>
        <w:t xml:space="preserve">Сведения о начислениях, о произведенных платежах и характеристиках объектов жилищного фонда (</w:t>
      </w:r>
      <w:r>
        <w:rPr>
          <w:rFonts w:ascii="Tinos" w:hAnsi="Tinos" w:eastAsia="Tinos" w:cs="Tinos"/>
          <w:sz w:val="23"/>
          <w:szCs w:val="23"/>
        </w:rPr>
        <w:t xml:space="preserve">в случае отсутствия сведений в государственной информационной системе  жилищно-коммунального хозяйства либо отсутствия сведений у поставщика  ЖКУ)</w:t>
      </w:r>
      <w:r>
        <w:rPr>
          <w:rFonts w:ascii="Tinos" w:hAnsi="Tinos" w:eastAsia="Tinos" w:cs="Tinos"/>
          <w:color w:val="auto"/>
          <w:sz w:val="23"/>
          <w:szCs w:val="23"/>
        </w:rPr>
        <w:t xml:space="preserve">.</w:t>
      </w:r>
      <w:r>
        <w:rPr>
          <w:rFonts w:ascii="Tinos" w:hAnsi="Tinos" w:cs="Tinos"/>
          <w:sz w:val="23"/>
          <w:szCs w:val="23"/>
        </w:rPr>
      </w:r>
      <w:r>
        <w:rPr>
          <w:rFonts w:ascii="Tinos" w:hAnsi="Tinos" w:cs="Tinos"/>
          <w:sz w:val="23"/>
          <w:szCs w:val="23"/>
          <w:highlight w:val="none"/>
        </w:rPr>
      </w:r>
    </w:p>
    <w:p>
      <w:pPr>
        <w:pStyle w:val="844"/>
        <w:ind w:left="720"/>
        <w:jc w:val="center"/>
        <w:spacing w:before="0" w:beforeAutospacing="0"/>
        <w:rPr>
          <w:rFonts w:ascii="Times New Roman" w:hAnsi="Times New Roman" w:cs="Times New Roman"/>
          <w:b/>
          <w:bCs/>
          <w:sz w:val="26"/>
          <w:szCs w:val="26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none"/>
        </w:rPr>
        <w:t xml:space="preserve">Для назначения </w:t>
      </w:r>
      <w:r>
        <w:rPr>
          <w:rFonts w:ascii="Times New Roman" w:hAnsi="Times New Roman" w:cs="Times New Roman"/>
          <w:b/>
          <w:bCs/>
          <w:sz w:val="26"/>
          <w:szCs w:val="26"/>
          <w:u w:val="none"/>
        </w:rPr>
        <w:t xml:space="preserve">компенсации</w:t>
      </w:r>
      <w:r>
        <w:rPr>
          <w:rFonts w:ascii="Times New Roman" w:hAnsi="Times New Roman" w:cs="Times New Roman"/>
          <w:b/>
          <w:bCs/>
          <w:sz w:val="26"/>
          <w:szCs w:val="26"/>
          <w:u w:val="none"/>
        </w:rPr>
        <w:t xml:space="preserve"> также необходимы</w:t>
      </w:r>
      <w:r>
        <w:rPr>
          <w:rFonts w:ascii="Times New Roman" w:hAnsi="Times New Roman" w:cs="Times New Roman"/>
          <w:b/>
          <w:bCs/>
          <w:sz w:val="26"/>
          <w:szCs w:val="26"/>
          <w:u w:val="none"/>
        </w:rPr>
        <w:t xml:space="preserve">: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none"/>
        </w:rPr>
      </w:r>
    </w:p>
    <w:p>
      <w:pPr>
        <w:pStyle w:val="844"/>
        <w:ind w:firstLine="540"/>
        <w:jc w:val="both"/>
        <w:spacing w:before="0" w:beforeAutospacing="0"/>
        <w:rPr>
          <w:rFonts w:ascii="Times New Roman" w:hAnsi="Times New Roman" w:cs="Times New Roman"/>
          <w:color w:val="auto"/>
          <w:sz w:val="23"/>
          <w:szCs w:val="23"/>
          <w:highlight w:val="none"/>
        </w:rPr>
      </w:pPr>
      <w:r>
        <w:rPr>
          <w:color w:val="auto"/>
          <w:sz w:val="23"/>
          <w:szCs w:val="23"/>
        </w:rPr>
      </w:r>
      <w:bookmarkStart w:id="1" w:name="P86"/>
      <w:r>
        <w:rPr>
          <w:color w:val="auto"/>
          <w:sz w:val="23"/>
          <w:szCs w:val="23"/>
        </w:rPr>
      </w:r>
      <w:bookmarkEnd w:id="1"/>
      <w:r>
        <w:rPr>
          <w:rFonts w:ascii="Times New Roman" w:hAnsi="Times New Roman" w:cs="Times New Roman"/>
          <w:color w:val="auto"/>
          <w:sz w:val="23"/>
          <w:szCs w:val="23"/>
        </w:rPr>
        <w:t xml:space="preserve">1) документ (сведения), подтверждающий основания отнесения совместно проживающих с гражданином лиц к членам его семьи (свидетельство о браке, о рождении, иные документы (сведения));</w:t>
      </w:r>
      <w:r>
        <w:rPr>
          <w:sz w:val="23"/>
          <w:szCs w:val="23"/>
        </w:rPr>
      </w:r>
      <w:r>
        <w:rPr>
          <w:rFonts w:ascii="Times New Roman" w:hAnsi="Times New Roman" w:cs="Times New Roman"/>
          <w:color w:val="auto"/>
          <w:sz w:val="23"/>
          <w:szCs w:val="23"/>
          <w:highlight w:val="none"/>
        </w:rPr>
      </w:r>
    </w:p>
    <w:p>
      <w:pPr>
        <w:pStyle w:val="844"/>
        <w:ind w:firstLine="540"/>
        <w:jc w:val="both"/>
        <w:spacing w:before="0" w:beforeAutospacing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highlight w:val="none"/>
        </w:rPr>
        <w:t xml:space="preserve">2) сведения о регистрации по месту жительства и месту пребывания;</w:t>
      </w:r>
      <w:r>
        <w:rPr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44"/>
        <w:ind w:firstLine="540"/>
        <w:jc w:val="both"/>
        <w:spacing w:before="0" w:beforeAutospacing="0"/>
        <w:rPr>
          <w:rFonts w:ascii="Times New Roman" w:hAnsi="Times New Roman" w:cs="Times New Roman"/>
          <w:sz w:val="23"/>
          <w:szCs w:val="23"/>
          <w:highlight w:val="none"/>
        </w:rPr>
      </w:pPr>
      <w:r>
        <w:rPr>
          <w:rFonts w:ascii="Times New Roman" w:hAnsi="Times New Roman" w:cs="Times New Roman"/>
          <w:sz w:val="23"/>
          <w:szCs w:val="23"/>
        </w:rPr>
        <w:t xml:space="preserve">3) страховой номер индивидуального лицевого счета;</w:t>
      </w:r>
      <w:r>
        <w:rPr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  <w:highlight w:val="none"/>
        </w:rPr>
      </w:r>
    </w:p>
    <w:p>
      <w:pPr>
        <w:pStyle w:val="844"/>
        <w:ind w:firstLine="540"/>
        <w:jc w:val="both"/>
        <w:spacing w:before="0" w:beforeAutospacing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highlight w:val="none"/>
        </w:rPr>
        <w:t xml:space="preserve">4)сведения о недвижимом имуществе, содержащиеся в Едином государственном реестре недвижимости</w:t>
      </w:r>
      <w:r>
        <w:rPr>
          <w:rFonts w:ascii="Times New Roman" w:hAnsi="Times New Roman" w:cs="Times New Roman"/>
          <w:sz w:val="23"/>
          <w:szCs w:val="23"/>
          <w:highlight w:val="none"/>
        </w:rPr>
      </w:r>
      <w:r>
        <w:rPr>
          <w:rFonts w:ascii="Times New Roman" w:hAnsi="Times New Roman" w:cs="Times New Roman"/>
          <w:sz w:val="23"/>
          <w:szCs w:val="23"/>
        </w:rPr>
      </w:r>
    </w:p>
    <w:p>
      <w:pPr>
        <w:pStyle w:val="839"/>
        <w:ind w:firstLine="708"/>
        <w:jc w:val="both"/>
        <w:spacing w:before="0" w:beforeAutospacing="0"/>
        <w:rPr>
          <w:sz w:val="23"/>
          <w:szCs w:val="23"/>
        </w:rPr>
      </w:pPr>
      <w:r>
        <w:rPr>
          <w:sz w:val="23"/>
          <w:szCs w:val="23"/>
        </w:rPr>
        <w:t xml:space="preserve">Данные д</w:t>
      </w:r>
      <w:r>
        <w:rPr>
          <w:sz w:val="23"/>
          <w:szCs w:val="23"/>
        </w:rPr>
        <w:t xml:space="preserve">окументы</w:t>
      </w:r>
      <w:r>
        <w:rPr>
          <w:sz w:val="23"/>
          <w:szCs w:val="23"/>
        </w:rPr>
        <w:t xml:space="preserve"> (сведения) </w:t>
      </w:r>
      <w:r>
        <w:rPr>
          <w:sz w:val="23"/>
          <w:szCs w:val="23"/>
        </w:rPr>
        <w:t xml:space="preserve">Управление запрашивает в порядке межведомственного взаимодействия, если </w:t>
      </w:r>
      <w:r>
        <w:rPr>
          <w:sz w:val="23"/>
          <w:szCs w:val="23"/>
        </w:rPr>
        <w:t xml:space="preserve">они </w:t>
      </w:r>
      <w:r>
        <w:rPr>
          <w:sz w:val="23"/>
          <w:szCs w:val="23"/>
        </w:rPr>
        <w:t xml:space="preserve">не были предоставлены заявителем самостоятельно.</w:t>
      </w:r>
      <w:r>
        <w:rPr>
          <w:sz w:val="23"/>
          <w:szCs w:val="23"/>
        </w:rPr>
      </w:r>
      <w:r>
        <w:rPr>
          <w:sz w:val="23"/>
          <w:szCs w:val="23"/>
        </w:rPr>
      </w:r>
    </w:p>
    <w:sectPr>
      <w:footnotePr/>
      <w:endnotePr/>
      <w:type w:val="nextPage"/>
      <w:pgSz w:w="11906" w:h="16838" w:orient="portrait"/>
      <w:pgMar w:top="142" w:right="567" w:bottom="114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65" w:hanging="405"/>
        <w:tabs>
          <w:tab w:val="num" w:pos="765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9"/>
    <w:next w:val="839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9"/>
    <w:next w:val="839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9"/>
    <w:next w:val="839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9"/>
    <w:next w:val="839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link w:val="681"/>
    <w:uiPriority w:val="10"/>
    <w:rPr>
      <w:sz w:val="48"/>
      <w:szCs w:val="48"/>
    </w:rPr>
  </w:style>
  <w:style w:type="paragraph" w:styleId="683">
    <w:name w:val="Subtitle"/>
    <w:basedOn w:val="839"/>
    <w:next w:val="839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link w:val="683"/>
    <w:uiPriority w:val="11"/>
    <w:rPr>
      <w:sz w:val="24"/>
      <w:szCs w:val="24"/>
    </w:rPr>
  </w:style>
  <w:style w:type="paragraph" w:styleId="685">
    <w:name w:val="Quote"/>
    <w:basedOn w:val="839"/>
    <w:next w:val="839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9"/>
    <w:next w:val="839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9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link w:val="689"/>
    <w:uiPriority w:val="99"/>
  </w:style>
  <w:style w:type="paragraph" w:styleId="691">
    <w:name w:val="Footer"/>
    <w:basedOn w:val="839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link w:val="691"/>
    <w:uiPriority w:val="99"/>
  </w:style>
  <w:style w:type="paragraph" w:styleId="693">
    <w:name w:val="Caption"/>
    <w:basedOn w:val="839"/>
    <w:next w:val="839"/>
    <w:link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next w:val="839"/>
    <w:link w:val="839"/>
    <w:qFormat/>
    <w:rPr>
      <w:sz w:val="24"/>
      <w:szCs w:val="24"/>
      <w:lang w:val="ru-RU" w:eastAsia="ru-RU" w:bidi="ar-SA"/>
    </w:rPr>
  </w:style>
  <w:style w:type="character" w:styleId="840">
    <w:name w:val="Основной шрифт абзаца"/>
    <w:next w:val="840"/>
    <w:link w:val="839"/>
    <w:semiHidden/>
  </w:style>
  <w:style w:type="table" w:styleId="841">
    <w:name w:val="Обычная таблица"/>
    <w:next w:val="841"/>
    <w:link w:val="839"/>
    <w:semiHidden/>
    <w:tblPr/>
  </w:style>
  <w:style w:type="numbering" w:styleId="842">
    <w:name w:val="Нет списка"/>
    <w:next w:val="842"/>
    <w:link w:val="839"/>
    <w:semiHidden/>
  </w:style>
  <w:style w:type="paragraph" w:styleId="843">
    <w:name w:val="List Paragraph"/>
    <w:basedOn w:val="839"/>
    <w:next w:val="843"/>
    <w:link w:val="839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844">
    <w:name w:val="ConsPlusNormal"/>
    <w:next w:val="844"/>
    <w:link w:val="839"/>
    <w:pPr>
      <w:widowControl w:val="off"/>
    </w:pPr>
    <w:rPr>
      <w:rFonts w:ascii="Arial" w:hAnsi="Arial" w:cs="Arial"/>
      <w:lang w:val="ru-RU" w:eastAsia="ru-RU" w:bidi="ar-SA"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Законом  Самарской области от 26</dc:title>
  <dc:creator>Expert</dc:creator>
  <cp:lastModifiedBy>expert</cp:lastModifiedBy>
  <cp:revision>26</cp:revision>
  <dcterms:created xsi:type="dcterms:W3CDTF">2019-02-14T05:17:00Z</dcterms:created>
  <dcterms:modified xsi:type="dcterms:W3CDTF">2025-02-13T10:37:26Z</dcterms:modified>
  <cp:version>786432</cp:version>
</cp:coreProperties>
</file>