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nos" w:hAnsi="Tinos" w:cs="Tinos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Ежегодная  денежная  выплата 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 связи с празднованием</w:t>
      </w: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861"/>
        <w:jc w:val="center"/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Светлого Христова Воскресения - Пасхи</w:t>
      </w: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</w:p>
    <w:p>
      <w:pPr>
        <w:pStyle w:val="861"/>
        <w:jc w:val="center"/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</w:p>
    <w:tbl>
      <w:tblPr>
        <w:tblStyle w:val="714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1984"/>
        <w:gridCol w:w="8895"/>
      </w:tblGrid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Нормативные акты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color w:val="000000" w:themeColor="text1"/>
                <w:sz w:val="26"/>
                <w:szCs w:val="26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/>
                <w:sz w:val="26"/>
                <w:szCs w:val="26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/>
                <w:sz w:val="26"/>
                <w:szCs w:val="26"/>
              </w:rPr>
              <w:t xml:space="preserve">  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instrText xml:space="preserve"> "http://docs.cntd.ru/document/4640</w:instrText>
              <w:t xml:space="preserve">П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остановление  Правительства Самарской области  от 18.12.2023г. 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N 1060 «Об установлении отдельных расходных обязательств Самарской области в сфере  развития социальной защиты населения в Самарской области и утверждении порядков (положений) о предоставлении (назначении) отдельных видов социальных выплат»;</w:t>
            </w:r>
            <w:r>
              <w:rPr>
                <w:rFonts w:ascii="Tinos" w:hAnsi="Tinos" w:cs="Tinos"/>
                <w:color w:val="000000" w:themeColor="text1"/>
                <w:sz w:val="26"/>
                <w:szCs w:val="26"/>
              </w:rPr>
            </w:r>
            <w:r>
              <w:rPr>
                <w:rFonts w:ascii="Tinos" w:hAnsi="Tinos" w:cs="Tinos"/>
                <w:color w:val="000000" w:themeColor="text1"/>
                <w:sz w:val="26"/>
                <w:szCs w:val="26"/>
              </w:rPr>
            </w:r>
          </w:p>
          <w:p>
            <w:pPr>
              <w:pStyle w:val="861"/>
              <w:jc w:val="both"/>
              <w:rPr>
                <w:rFonts w:ascii="Tinos" w:hAnsi="Tinos" w:cs="Tinos"/>
                <w:b w:val="0"/>
                <w:bCs w:val="0"/>
                <w:sz w:val="26"/>
                <w:szCs w:val="26"/>
              </w:rPr>
            </w:pPr>
            <w:r>
              <w:rPr>
                <w:rStyle w:val="865"/>
                <w:rFonts w:ascii="Tinos" w:hAnsi="Tinos" w:eastAsia="Tinos" w:cs="Tinos"/>
                <w:b w:val="0"/>
                <w:bCs w:val="0"/>
                <w:color w:val="000000" w:themeColor="text1"/>
                <w:spacing w:val="2"/>
                <w:sz w:val="26"/>
                <w:szCs w:val="26"/>
              </w:rPr>
              <w:t xml:space="preserve">     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6"/>
                <w:szCs w:val="26"/>
              </w:rPr>
              <w:t xml:space="preserve">Приказ министе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6"/>
                <w:szCs w:val="26"/>
              </w:rPr>
              <w:t xml:space="preserve">рства социально-демографической и семейной политики Самарской области от 05.04.2013  N 139 «Об утверждении Порядка предоставления ежегодной денежной выплаты в связи с празднованием Светлого Христова Воскресения - Пасхи и определении категории заявителей» ;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</w:rPr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b w:val="0"/>
                <w:bCs w:val="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 w:val="0"/>
                <w:bCs w:val="0"/>
                <w:color w:val="000000"/>
                <w:sz w:val="26"/>
                <w:szCs w:val="26"/>
              </w:rPr>
              <w:t xml:space="preserve">      Приказ 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6"/>
                <w:szCs w:val="26"/>
              </w:rPr>
              <w:t xml:space="preserve">министерства социально-демографической и семейной политики Самарской области 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6"/>
                <w:szCs w:val="26"/>
              </w:rPr>
              <w:t xml:space="preserve">от 14.08.2013 N 433 «Об утверждении Административного регламента по предоставлению государственной услуги "Предоставление ежегодной денежной выплаты в связи с п</w:t>
            </w:r>
            <w:r>
              <w:rPr>
                <w:rFonts w:ascii="Tinos" w:hAnsi="Tinos" w:eastAsia="Tinos" w:cs="Tinos"/>
                <w:b w:val="0"/>
                <w:bCs w:val="0"/>
                <w:color w:val="000000"/>
                <w:sz w:val="26"/>
                <w:szCs w:val="26"/>
              </w:rPr>
              <w:t xml:space="preserve">разднованием Светлого Христова Воскресения - Пасхи"»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</w:rPr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rPr>
                <w:rFonts w:ascii="Tinos" w:hAnsi="Tinos" w:cs="Tinos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Style w:val="865"/>
                <w:rFonts w:ascii="Tinos" w:hAnsi="Tinos" w:eastAsia="Tinos" w:cs="Tinos"/>
                <w:color w:val="000000" w:themeColor="text1"/>
                <w:spacing w:val="2"/>
                <w:sz w:val="26"/>
                <w:szCs w:val="26"/>
              </w:rPr>
            </w:r>
            <w:r>
              <w:rPr>
                <w:rFonts w:ascii="Tinos" w:hAnsi="Tinos" w:eastAsia="Tinos" w:cs="Tinos"/>
                <w:sz w:val="26"/>
                <w:szCs w:val="26"/>
              </w:rPr>
            </w:r>
            <w:r>
              <w:rPr>
                <w:rFonts w:ascii="Tinos" w:hAnsi="Tinos" w:cs="Tinos"/>
                <w:color w:val="000000" w:themeColor="text1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Размер выплаты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pStyle w:val="864"/>
              <w:ind w:firstLine="540"/>
              <w:jc w:val="center"/>
              <w:spacing w:before="0" w:beforeAutospacing="0"/>
              <w:rPr>
                <w:rFonts w:ascii="Tinos" w:hAnsi="Tinos" w:cs="Tinos"/>
                <w:b/>
                <w:bCs/>
                <w:sz w:val="26"/>
                <w:szCs w:val="26"/>
                <w:u w:val="none"/>
              </w:rPr>
            </w:pP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color w:val="000000"/>
                <w:sz w:val="26"/>
                <w:szCs w:val="26"/>
              </w:rPr>
              <w:t xml:space="preserve"> в размере 1 500 рублей на</w:t>
            </w:r>
            <w:r>
              <w:rPr>
                <w:rFonts w:ascii="Tinos" w:hAnsi="Tinos" w:eastAsia="Tinos" w:cs="Tinos"/>
                <w:b/>
                <w:bCs/>
                <w:color w:val="000000"/>
                <w:sz w:val="26"/>
                <w:szCs w:val="26"/>
              </w:rPr>
              <w:t xml:space="preserve"> каждого ребенка</w:t>
            </w:r>
            <w:r>
              <w:rPr>
                <w:rFonts w:ascii="Tinos" w:hAnsi="Tinos" w:cs="Tinos"/>
                <w:b/>
                <w:bCs/>
                <w:sz w:val="26"/>
                <w:szCs w:val="26"/>
                <w:u w:val="none"/>
              </w:rPr>
            </w:r>
            <w:r>
              <w:rPr>
                <w:rFonts w:ascii="Tinos" w:hAnsi="Tinos" w:cs="Tinos"/>
                <w:b/>
                <w:bCs/>
                <w:sz w:val="26"/>
                <w:szCs w:val="26"/>
                <w:u w:val="none"/>
              </w:rPr>
            </w:r>
          </w:p>
          <w:p>
            <w:pPr>
              <w:jc w:val="center"/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Категории получателей, условия получения выплаты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pStyle w:val="858"/>
              <w:jc w:val="both"/>
              <w:spacing w:after="0" w:line="240" w:lineRule="auto"/>
              <w:rPr>
                <w:rFonts w:ascii="Tinos" w:hAnsi="Tinos" w:cs="Tinos"/>
                <w:color w:val="000000"/>
                <w:sz w:val="26"/>
                <w:szCs w:val="26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 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В целях укрепления социального института семьи, возрождения и сохранения духовно-нравственных традиций и в связи с празднованием Светлого Христова Воскресения - Пасхи   предоставляется ежегодная денежная выплата.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color w:val="00000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        З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аявителем выступает постоянно проживающий(ая) на территории Самарской области, имеющий(ая) гражданство РФ: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      -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мать, воспитывающая четверых и более рожденных или усыновленных  несовершеннолетних, имеющих гражданство РФ детей;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      - отец, воспитывающий троих и более рожденных или усыновленных  несовершеннолетних, имеющих гражданство РФ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детей без  матери (в случае ее смерти, лишения родительских прав, ограничения  родительских прав либо в случае определения места жительства детей по  месту жительства отца решением суда); 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sz w:val="26"/>
                <w:szCs w:val="26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       - одинокая мать, воспитывающая  двух и более рожденных или усыновле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нных несовершеннолетних, имеющих  гражданство РФ детей (в отношении которых она является  одинокой матерью).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        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При наличии права на получение ежегодной выплаты к Пасхе по нескольким    основаниям, выплата предоставляется по  одному основанию по выбору гражданина.</w:t>
            </w:r>
            <w:r>
              <w:rPr>
                <w:rFonts w:ascii="Tinos" w:hAnsi="Tinos" w:eastAsia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color w:val="000000" w:themeColor="text1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  Ежегодная выплата к Пасхе устанавливается на каждого воспитываемого ребенка.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Возраст детей и их количество определяется на дату празднования Светлого Христова Воскресения - Пасхи в текущем году.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</w:r>
            <w:r>
              <w:rPr>
                <w:rFonts w:ascii="Tinos" w:hAnsi="Tinos" w:cs="Tinos"/>
                <w:color w:val="000000" w:themeColor="text1"/>
                <w:sz w:val="26"/>
                <w:szCs w:val="26"/>
              </w:rPr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</w:r>
            <w:r>
              <w:rPr>
                <w:rFonts w:ascii="Tinos" w:hAnsi="Tinos" w:cs="Tinos"/>
                <w:color w:val="000000" w:themeColor="text1"/>
                <w:sz w:val="26"/>
                <w:szCs w:val="26"/>
              </w:rPr>
            </w:r>
            <w:r>
              <w:rPr>
                <w:rFonts w:ascii="Tinos" w:hAnsi="Tinos" w:cs="Tinos"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color w:val="000000" w:themeColor="text1"/>
                <w:sz w:val="26"/>
                <w:szCs w:val="26"/>
              </w:rPr>
            </w:pP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    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Необходимые для назначения ежегодной выплаты к Пасхе сведения собираются и уточняются   на основании имеющихся в Управлении данных о получателях мер социальной поддержки, установленных </w:t>
            </w:r>
            <w:hyperlink r:id="rId10" w:tooltip="https://docs.cntd.ru/document/945009804" w:history="1">
              <w:r>
                <w:rPr>
                  <w:rStyle w:val="840"/>
                  <w:rFonts w:ascii="Tinos" w:hAnsi="Tinos" w:eastAsia="Tinos" w:cs="Tinos"/>
                  <w:color w:val="000000" w:themeColor="text1"/>
                  <w:sz w:val="26"/>
                  <w:szCs w:val="26"/>
                  <w:u w:val="none"/>
                </w:rPr>
                <w:t xml:space="preserve">Законом Самарской области "О государственной поддержке граждан, имеющих детей</w:t>
              </w:r>
              <w:r>
                <w:rPr>
                  <w:rStyle w:val="840"/>
                  <w:rFonts w:ascii="Tinos" w:hAnsi="Tinos" w:eastAsia="Tinos" w:cs="Tinos"/>
                  <w:color w:val="000000" w:themeColor="text1"/>
                  <w:sz w:val="26"/>
                  <w:szCs w:val="26"/>
                  <w:u w:val="none"/>
                </w:rPr>
                <w:t xml:space="preserve">"</w:t>
              </w:r>
            </w:hyperlink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  <w:u w:val="none"/>
              </w:rPr>
              <w:t xml:space="preserve">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  <w:u w:val="none"/>
              </w:rPr>
              <w:t xml:space="preserve">.</w:t>
            </w:r>
            <w:r>
              <w:rPr>
                <w:rFonts w:ascii="Tinos" w:hAnsi="Tinos" w:cs="Tinos"/>
                <w:color w:val="000000" w:themeColor="text1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nos" w:hAnsi="Tinos" w:cs="Tinos"/>
                <w:color w:val="000000" w:themeColor="text1"/>
                <w:sz w:val="26"/>
                <w:szCs w:val="26"/>
              </w:rPr>
            </w:pP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     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При отсутствии в распоряжении Управления необходимых  сведений  до 31 мая  текущего года гражданином предоставляются заявление  и док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</w:rPr>
              <w:t xml:space="preserve">ументы.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color w:val="000000" w:themeColor="text1"/>
                <w:sz w:val="26"/>
                <w:szCs w:val="26"/>
              </w:rPr>
            </w:r>
          </w:p>
        </w:tc>
      </w:tr>
      <w:tr>
        <w:tblPrEx/>
        <w:trPr>
          <w:trHeight w:val="229"/>
        </w:trPr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Способ подачи заявления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left"/>
              <w:rPr>
                <w:rFonts w:ascii="Tinos" w:hAnsi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Лично,  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через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 социальный портал министерства, 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Единый портал государственных и муниципальных услуг</w:t>
            </w:r>
            <w:r>
              <w:rPr>
                <w:rFonts w:ascii="Tinos" w:hAnsi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Необходимые документы (сведения)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Сведения со знаком «*» заявитель предоставляет самостоятельно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  в течение 20 рабочих дней со дня регистрации заявления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nos" w:hAnsi="Tinos" w:cs="Tinos"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  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*</w:t>
            </w:r>
            <w:r>
              <w:rPr>
                <w:rFonts w:ascii="Tinos" w:hAnsi="Tinos" w:eastAsia="Tinos" w:cs="Tinos"/>
                <w:b/>
                <w:bCs/>
                <w:color w:val="000000"/>
                <w:sz w:val="26"/>
                <w:szCs w:val="26"/>
              </w:rPr>
              <w:t xml:space="preserve">1) 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заявление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;</w:t>
            </w:r>
            <w:r>
              <w:rPr>
                <w:rFonts w:ascii="Tinos" w:hAnsi="Tinos" w:eastAsia="Tinos" w:cs="Tinos"/>
                <w:sz w:val="26"/>
                <w:szCs w:val="26"/>
              </w:rPr>
            </w:r>
            <w:r>
              <w:rPr>
                <w:rFonts w:ascii="Tinos" w:hAnsi="Tinos" w:cs="Tinos"/>
                <w:color w:val="000000"/>
                <w:sz w:val="26"/>
                <w:szCs w:val="26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color w:val="000000"/>
                <w:sz w:val="26"/>
                <w:szCs w:val="26"/>
              </w:rPr>
              <w:t xml:space="preserve">   *</w:t>
            </w:r>
            <w:r>
              <w:rPr>
                <w:rFonts w:ascii="Tinos" w:hAnsi="Tinos" w:eastAsia="Tinos" w:cs="Tinos"/>
                <w:b/>
                <w:bCs/>
                <w:color w:val="000000"/>
                <w:sz w:val="26"/>
                <w:szCs w:val="26"/>
              </w:rPr>
              <w:t xml:space="preserve">2) 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документ, удостоверяющий личность гражданина;</w:t>
            </w:r>
            <w:r>
              <w:rPr>
                <w:rFonts w:ascii="Tinos" w:hAnsi="Tinos" w:eastAsia="Tinos" w:cs="Tinos"/>
                <w:sz w:val="26"/>
                <w:szCs w:val="26"/>
              </w:rPr>
            </w:r>
            <w:r>
              <w:rPr>
                <w:rFonts w:ascii="Tinos" w:hAnsi="Tinos" w:cs="Tinos"/>
                <w:color w:val="000000"/>
                <w:sz w:val="26"/>
                <w:szCs w:val="26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3) свидетельства о рождении воспитываемых детей;</w:t>
            </w:r>
            <w:r>
              <w:rPr>
                <w:rFonts w:ascii="Tinos" w:hAnsi="Tinos" w:eastAsia="Tinos" w:cs="Tinos"/>
                <w:sz w:val="26"/>
                <w:szCs w:val="26"/>
              </w:rPr>
            </w:r>
            <w:r>
              <w:rPr>
                <w:rFonts w:ascii="Tinos" w:hAnsi="Tinos" w:cs="Tinos"/>
                <w:color w:val="000000"/>
                <w:sz w:val="26"/>
                <w:szCs w:val="26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4) документ (сведения), подтверждающий факт совместного постоянного проживания гражданина с детьми на территории Самарской области;</w:t>
            </w:r>
            <w:r>
              <w:rPr>
                <w:rFonts w:ascii="Tinos" w:hAnsi="Tinos" w:eastAsia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color w:val="000000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      5) свидетельство о смерти матери детей, воспитываемых отцом (усыновителем);</w:t>
              <w:br/>
              <w:t xml:space="preserve">    </w:t>
            </w:r>
            <w:r>
              <w:rPr>
                <w:rFonts w:ascii="Tinos" w:hAnsi="Tinos" w:eastAsia="Tinos" w:cs="Tinos"/>
                <w:b/>
                <w:bCs/>
                <w:color w:val="000000"/>
                <w:sz w:val="26"/>
                <w:szCs w:val="26"/>
              </w:rPr>
              <w:t xml:space="preserve">  *</w:t>
            </w:r>
            <w:r>
              <w:rPr>
                <w:rFonts w:ascii="Tinos" w:hAnsi="Tinos" w:eastAsia="Tinos" w:cs="Tinos"/>
                <w:b/>
                <w:bCs/>
                <w:color w:val="000000"/>
                <w:sz w:val="26"/>
                <w:szCs w:val="26"/>
              </w:rPr>
              <w:t xml:space="preserve">6) 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копия решения суда о лишении, либо ограничении родительских прав матери детей, воспитываемых отцом (усыновителем), либо об определении места жительства детей по месту жительства отца. </w:t>
            </w:r>
            <w:r>
              <w:rPr>
                <w:rFonts w:ascii="Tinos" w:hAnsi="Tinos" w:eastAsia="Tinos" w:cs="Tinos"/>
                <w:sz w:val="26"/>
                <w:szCs w:val="26"/>
              </w:rPr>
            </w:r>
            <w:r>
              <w:rPr>
                <w:rFonts w:ascii="Tinos" w:hAnsi="Tinos" w:cs="Tinos"/>
                <w:color w:val="000000"/>
                <w:sz w:val="26"/>
                <w:szCs w:val="26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color w:val="000000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      7) сведения 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в отношении детей одиноких матерей об основании внесения в свидетельство о рождении ребенка сведений об отце;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color w:val="000000"/>
                <w:sz w:val="26"/>
                <w:szCs w:val="26"/>
                <w:highlight w:val="none"/>
              </w:rPr>
            </w:r>
          </w:p>
          <w:p>
            <w:pPr>
              <w:pStyle w:val="864"/>
              <w:ind w:left="0" w:firstLine="0"/>
              <w:jc w:val="both"/>
              <w:rPr>
                <w:rFonts w:ascii="Tinos" w:hAnsi="Tinos" w:cs="Tinos"/>
                <w:color w:val="000000" w:themeColor="text1"/>
                <w:sz w:val="26"/>
                <w:szCs w:val="26"/>
                <w:u w:val="none"/>
              </w:rPr>
            </w:pP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  <w:u w:val="none"/>
              </w:rPr>
              <w:t xml:space="preserve">   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  <w:sz w:val="26"/>
                <w:szCs w:val="26"/>
                <w:highlight w:val="none"/>
                <w:u w:val="none"/>
              </w:rPr>
              <w:t xml:space="preserve"> *8</w:t>
            </w:r>
            <w:r>
              <w:rPr>
                <w:rFonts w:ascii="Tinos" w:hAnsi="Tinos" w:eastAsia="Tinos" w:cs="Tinos"/>
                <w:b/>
                <w:bCs/>
                <w:color w:val="000000" w:themeColor="text1"/>
                <w:sz w:val="26"/>
                <w:szCs w:val="26"/>
                <w:highlight w:val="none"/>
                <w:u w:val="none"/>
              </w:rPr>
              <w:t xml:space="preserve">)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  <w:u w:val="none"/>
              </w:rPr>
              <w:t xml:space="preserve">р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  <w:highlight w:val="none"/>
                <w:u w:val="none"/>
              </w:rPr>
              <w:t xml:space="preserve">еквизиты счета получателя выплаты, открытого в кредитной организации 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  <w:highlight w:val="none"/>
                <w:u w:val="none"/>
              </w:rPr>
              <w:t xml:space="preserve">(при условии выбора способа получения выплаты через кредитную организацию)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  <w:highlight w:val="none"/>
                <w:u w:val="none"/>
              </w:rPr>
              <w:t xml:space="preserve">.</w:t>
            </w:r>
            <w:r>
              <w:rPr>
                <w:rFonts w:ascii="Tinos" w:hAnsi="Tinos" w:cs="Tinos"/>
                <w:color w:val="000000" w:themeColor="text1"/>
                <w:sz w:val="26"/>
                <w:szCs w:val="26"/>
                <w:u w:val="none"/>
              </w:rPr>
            </w:r>
            <w:r>
              <w:rPr>
                <w:rFonts w:ascii="Tinos" w:hAnsi="Tinos" w:cs="Tinos"/>
                <w:color w:val="000000" w:themeColor="text1"/>
                <w:sz w:val="26"/>
                <w:szCs w:val="26"/>
                <w:u w:val="none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Срок принятия решения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15-дневный срок со дня поступления заявления и всех необходимых  документов (в том числе сведений, полученных в порядке межведомственного  взаимодействия).</w:t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Обращаться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Управление по м.р. Большеглушицкий ГКУ СО «ГУСЗН Южного округа» </w:t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по адресу: 4460180, Самарская область, Большеглушицкий район,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с. Большая Глушица, ул. Гагарина, д.27, каб. 7, 15, тел. 8(846 73)  2-13-08, 2-13-07</w:t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</w:tbl>
    <w:p>
      <w:pPr>
        <w:jc w:val="left"/>
        <w:rPr>
          <w:rFonts w:ascii="Tinos" w:hAnsi="Tinos" w:cs="Tinos"/>
          <w:b w:val="0"/>
          <w:bCs w:val="0"/>
          <w:sz w:val="26"/>
          <w:szCs w:val="26"/>
        </w:rPr>
      </w:pP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</w:r>
      <w:r>
        <w:rPr>
          <w:rFonts w:ascii="Tinos" w:hAnsi="Tinos" w:cs="Tinos"/>
          <w:b w:val="0"/>
          <w:bCs w:val="0"/>
          <w:sz w:val="26"/>
          <w:szCs w:val="26"/>
        </w:rPr>
      </w:r>
      <w:r>
        <w:rPr>
          <w:rFonts w:ascii="Tinos" w:hAnsi="Tinos" w:cs="Tinos"/>
          <w:b w:val="0"/>
          <w:bCs w:val="0"/>
          <w:sz w:val="26"/>
          <w:szCs w:val="26"/>
        </w:rPr>
      </w:r>
    </w:p>
    <w:sectPr>
      <w:footerReference w:type="default" r:id="rId9"/>
      <w:footnotePr/>
      <w:endnotePr/>
      <w:type w:val="nextPage"/>
      <w:pgSz w:w="11906" w:h="16838" w:orient="portrait"/>
      <w:pgMar w:top="425" w:right="850" w:bottom="283" w:left="992" w:header="709" w:footer="59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8"/>
    <w:next w:val="858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8"/>
    <w:next w:val="858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8"/>
    <w:next w:val="858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link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basedOn w:val="85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4">
    <w:name w:val="List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5">
    <w:name w:val="List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6">
    <w:name w:val="List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7">
    <w:name w:val="List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8">
    <w:name w:val="List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9">
    <w:name w:val="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 &amp; 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8">
    <w:name w:val="Bordered &amp; 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9">
    <w:name w:val="Bordered &amp; 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0">
    <w:name w:val="Bordered &amp; 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1">
    <w:name w:val="Bordered &amp; 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2">
    <w:name w:val="Bordered &amp; 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3">
    <w:name w:val="Bordered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0" w:default="1">
    <w:name w:val="No List"/>
    <w:uiPriority w:val="99"/>
    <w:semiHidden/>
    <w:unhideWhenUsed/>
  </w:style>
  <w:style w:type="paragraph" w:styleId="861">
    <w:name w:val="No Spacing"/>
    <w:basedOn w:val="858"/>
    <w:uiPriority w:val="1"/>
    <w:qFormat/>
    <w:pPr>
      <w:spacing w:after="0" w:line="240" w:lineRule="auto"/>
    </w:pPr>
  </w:style>
  <w:style w:type="paragraph" w:styleId="862">
    <w:name w:val="List Paragraph"/>
    <w:basedOn w:val="858"/>
    <w:uiPriority w:val="34"/>
    <w:qFormat/>
    <w:pPr>
      <w:contextualSpacing/>
      <w:ind w:left="720"/>
    </w:pPr>
  </w:style>
  <w:style w:type="character" w:styleId="863" w:default="1">
    <w:name w:val="Default Paragraph Font"/>
    <w:uiPriority w:val="1"/>
    <w:semiHidden/>
    <w:unhideWhenUsed/>
  </w:style>
  <w:style w:type="paragraph" w:styleId="864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65" w:customStyle="1">
    <w:name w:val="apple-converted-space"/>
    <w:basedOn w:val="837"/>
    <w:next w:val="841"/>
    <w:link w:val="836"/>
  </w:style>
  <w:style w:type="paragraph" w:styleId="866" w:customStyle="1">
    <w:name w:val="formattext topleveltext"/>
    <w:basedOn w:val="836"/>
    <w:next w:val="840"/>
    <w:link w:val="836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s://docs.cntd.ru/document/94500980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expert</cp:lastModifiedBy>
  <cp:revision>15</cp:revision>
  <dcterms:modified xsi:type="dcterms:W3CDTF">2025-02-14T04:06:58Z</dcterms:modified>
</cp:coreProperties>
</file>