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DC" w:rsidRDefault="00D5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Закон Самарской области от 6 мая 2000 года № 16-ГД</w:t>
      </w:r>
    </w:p>
    <w:p w:rsidR="00C51ADC" w:rsidRDefault="00D5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 социальной помощи в Самарской области»</w:t>
      </w:r>
    </w:p>
    <w:p w:rsidR="00C51ADC" w:rsidRDefault="00C51A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51ADC" w:rsidRDefault="00D57CB9">
      <w:pPr>
        <w:spacing w:after="0" w:line="240" w:lineRule="auto"/>
        <w:jc w:val="center"/>
        <w:rPr>
          <w:rFonts w:ascii="Times New Roman" w:eastAsia="pragmatica-bold" w:hAnsi="Times New Roman" w:cs="Times New Roman"/>
          <w:bCs/>
          <w:sz w:val="30"/>
          <w:szCs w:val="30"/>
          <w:u w:val="single"/>
          <w:lang w:eastAsia="ru-RU"/>
        </w:rPr>
      </w:pPr>
      <w:r>
        <w:rPr>
          <w:rFonts w:ascii="Times New Roman" w:eastAsia="pragmatica-bold" w:hAnsi="Times New Roman" w:cs="Times New Roman"/>
          <w:bCs/>
          <w:sz w:val="30"/>
          <w:szCs w:val="30"/>
          <w:u w:val="single"/>
          <w:lang w:eastAsia="ru-RU"/>
        </w:rPr>
        <w:t>Категории граждан, имеющие право на получение</w:t>
      </w:r>
      <w:r>
        <w:rPr>
          <w:rFonts w:ascii="Times New Roman" w:eastAsia="pragmatica-bold" w:hAnsi="Times New Roman"/>
          <w:bCs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pragmatica-bold" w:hAnsi="Times New Roman" w:cs="Times New Roman"/>
          <w:bCs/>
          <w:sz w:val="30"/>
          <w:szCs w:val="30"/>
          <w:u w:val="single"/>
          <w:lang w:eastAsia="ru-RU"/>
        </w:rPr>
        <w:t>социальной помощи:</w:t>
      </w:r>
    </w:p>
    <w:p w:rsidR="00C51ADC" w:rsidRDefault="00C51ADC">
      <w:pPr>
        <w:spacing w:after="0" w:line="240" w:lineRule="auto"/>
        <w:jc w:val="center"/>
        <w:rPr>
          <w:rFonts w:ascii="Times New Roman" w:eastAsia="pragmatica-bold" w:hAnsi="Times New Roman"/>
          <w:bCs/>
          <w:sz w:val="30"/>
          <w:szCs w:val="30"/>
          <w:lang w:eastAsia="ru-RU"/>
        </w:rPr>
      </w:pP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</w:t>
      </w:r>
      <w:bookmarkStart w:id="1" w:name="sub_11298"/>
      <w:r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семьи с детьми в возрасте до шестнадцати лет (обучающимися общеобразовательных организаций - до окончания обучения, но не старше восемнадцати лет);</w:t>
      </w: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2" w:name="sub_11299"/>
      <w:bookmarkEnd w:id="1"/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2) семьи с детьми (обучающимися профессиональных образовательных организаций, образовательных организаций в</w:t>
      </w:r>
      <w:r>
        <w:rPr>
          <w:rFonts w:ascii="Times New Roman" w:hAnsi="Times New Roman" w:cs="Times New Roman"/>
          <w:sz w:val="30"/>
          <w:szCs w:val="30"/>
        </w:rPr>
        <w:t>ысшего образования до окончания обучения, но не старше двадцати трех лет), у которых один из родителей является неработающим инвалидом или оба - неработающие пенсионеры (либо лица, достигшие в период с 1 января 2019 года по 31 декабря 2027 года возраста 55</w:t>
      </w:r>
      <w:r>
        <w:rPr>
          <w:rFonts w:ascii="Times New Roman" w:hAnsi="Times New Roman" w:cs="Times New Roman"/>
          <w:sz w:val="30"/>
          <w:szCs w:val="30"/>
        </w:rPr>
        <w:t xml:space="preserve"> лет и более (женщины), 60 лет и более (мужчины), которым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установлена пенсия);</w:t>
      </w: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3" w:name="sub_112992"/>
      <w:bookmarkEnd w:id="2"/>
      <w:r>
        <w:rPr>
          <w:rFonts w:ascii="Times New Roman" w:hAnsi="Times New Roman" w:cs="Times New Roman"/>
          <w:sz w:val="30"/>
          <w:szCs w:val="30"/>
        </w:rPr>
        <w:tab/>
        <w:t xml:space="preserve">3)  семьи с неработающими пенсионерами или инвалидами, а также с лицами, достигшими в период с 1 января 2019 года по 31 декабря 2027 года возраста 55 лет и более (женщины), </w:t>
      </w:r>
      <w:r>
        <w:rPr>
          <w:rFonts w:ascii="Times New Roman" w:hAnsi="Times New Roman" w:cs="Times New Roman"/>
          <w:sz w:val="30"/>
          <w:szCs w:val="30"/>
        </w:rPr>
        <w:t>60 лет и более (мужчины), которым не установлена пенсия;</w:t>
      </w: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4" w:name="sub_112993"/>
      <w:bookmarkEnd w:id="3"/>
      <w:r>
        <w:rPr>
          <w:rFonts w:ascii="Times New Roman" w:hAnsi="Times New Roman" w:cs="Times New Roman"/>
          <w:sz w:val="30"/>
          <w:szCs w:val="30"/>
        </w:rPr>
        <w:tab/>
        <w:t xml:space="preserve">4)   одиноко проживающие пенсионеры и инвалиды, а также лица, достигшие в период с 1 января 2019 года по 31 декабря 2027 года возраста 55 лет и более (женщины), 60 лет и более (мужчины), которым не </w:t>
      </w:r>
      <w:r>
        <w:rPr>
          <w:rFonts w:ascii="Times New Roman" w:hAnsi="Times New Roman" w:cs="Times New Roman"/>
          <w:sz w:val="30"/>
          <w:szCs w:val="30"/>
        </w:rPr>
        <w:t>установлена пенсия;</w:t>
      </w: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5" w:name="sub_7016"/>
      <w:bookmarkEnd w:id="4"/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5) студенты, обучающиеся в профессиональных образовательных организациях, образовательных организациях высшего образования, осуществляющих образовательную деятельность на территории Самарской области, по основным профессиональным образ</w:t>
      </w:r>
      <w:r>
        <w:rPr>
          <w:rFonts w:ascii="Times New Roman" w:hAnsi="Times New Roman" w:cs="Times New Roman"/>
          <w:sz w:val="30"/>
          <w:szCs w:val="30"/>
        </w:rPr>
        <w:t>овательным программам по очной форме обучения за счет бюджетных ассигнований федерального бюджета, бюджета Самарской области, местных бюджетов.</w:t>
      </w:r>
      <w:proofErr w:type="gramEnd"/>
    </w:p>
    <w:bookmarkEnd w:id="5"/>
    <w:p w:rsidR="00C51ADC" w:rsidRDefault="00D57CB9">
      <w:pPr>
        <w:spacing w:after="0" w:line="240" w:lineRule="auto"/>
        <w:jc w:val="both"/>
        <w:rPr>
          <w:rFonts w:ascii="Tinos" w:hAnsi="Tinos" w:cs="Tinos"/>
          <w:b/>
          <w:bCs/>
          <w:sz w:val="30"/>
          <w:szCs w:val="30"/>
        </w:rPr>
      </w:pPr>
      <w:r>
        <w:rPr>
          <w:rFonts w:ascii="Times New Roman" w:eastAsia="pragmatica-bold" w:hAnsi="Times New Roman" w:cs="Times New Roman"/>
          <w:b/>
          <w:bCs/>
          <w:sz w:val="30"/>
          <w:szCs w:val="30"/>
          <w:lang w:eastAsia="ru-RU"/>
        </w:rPr>
        <w:t xml:space="preserve">  </w:t>
      </w:r>
      <w:r>
        <w:rPr>
          <w:rFonts w:ascii="Tinos" w:eastAsia="pragmatica-bold" w:hAnsi="Tinos" w:cs="Tinos"/>
          <w:b/>
          <w:bCs/>
          <w:sz w:val="30"/>
          <w:szCs w:val="30"/>
          <w:lang w:eastAsia="ru-RU"/>
        </w:rPr>
        <w:t xml:space="preserve">   </w:t>
      </w:r>
      <w:r>
        <w:rPr>
          <w:rFonts w:ascii="Tinos" w:hAnsi="Tinos" w:cs="Tinos"/>
          <w:sz w:val="30"/>
          <w:szCs w:val="30"/>
        </w:rPr>
        <w:t>Социальная помощь оказывается, если среднедушевой доход малоимущих семей и малоимущих одиноко проживающих граждан  по независящим от них причинам ниже установленной в Самарской области величины прожиточного минимума по основным социально-демографическим гр</w:t>
      </w:r>
      <w:r>
        <w:rPr>
          <w:rFonts w:ascii="Tinos" w:hAnsi="Tinos" w:cs="Tinos"/>
          <w:sz w:val="30"/>
          <w:szCs w:val="30"/>
        </w:rPr>
        <w:t>уппам на дату обращения за назначением социальной помощи.</w:t>
      </w:r>
    </w:p>
    <w:p w:rsidR="00C51ADC" w:rsidRDefault="00C51ADC">
      <w:pPr>
        <w:spacing w:after="0" w:line="240" w:lineRule="auto"/>
        <w:jc w:val="both"/>
        <w:rPr>
          <w:rFonts w:ascii="Tinos" w:hAnsi="Tinos" w:cs="Tinos"/>
          <w:bCs/>
          <w:sz w:val="30"/>
          <w:szCs w:val="30"/>
          <w:u w:val="single"/>
        </w:rPr>
      </w:pPr>
    </w:p>
    <w:p w:rsidR="00C51ADC" w:rsidRDefault="00D57CB9">
      <w:pPr>
        <w:spacing w:after="0" w:line="240" w:lineRule="auto"/>
        <w:jc w:val="center"/>
        <w:rPr>
          <w:rFonts w:ascii="Times New Roman" w:eastAsia="pragmatica-bold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pragmatica-bold" w:hAnsi="Times New Roman" w:cs="Times New Roman"/>
          <w:sz w:val="30"/>
          <w:szCs w:val="30"/>
          <w:u w:val="single"/>
          <w:lang w:eastAsia="ru-RU"/>
        </w:rPr>
        <w:t>Размер социальной помощи на одного получателя в месяц  - 500 рублей.</w:t>
      </w:r>
    </w:p>
    <w:p w:rsidR="00C51ADC" w:rsidRDefault="00D57CB9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Размер социальной помощи, оказываемой в виде ежегодного социального пособия студентам из малоимущих семей (п.5), составляет 200 </w:t>
      </w:r>
      <w:r>
        <w:rPr>
          <w:rFonts w:ascii="Times New Roman" w:hAnsi="Times New Roman" w:cs="Times New Roman"/>
          <w:sz w:val="30"/>
          <w:szCs w:val="30"/>
          <w:u w:val="single"/>
        </w:rPr>
        <w:t>рублей.</w:t>
      </w:r>
    </w:p>
    <w:p w:rsidR="00C51ADC" w:rsidRDefault="00D57CB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Ежегодное социальное пособие студентам из малоимущих семей </w:t>
      </w:r>
      <w:r>
        <w:rPr>
          <w:rFonts w:ascii="Times New Roman" w:hAnsi="Times New Roman" w:cs="Times New Roman"/>
          <w:sz w:val="30"/>
          <w:szCs w:val="30"/>
          <w:u w:val="single"/>
        </w:rPr>
        <w:t>не назначается студентам</w:t>
      </w:r>
      <w:r>
        <w:rPr>
          <w:rFonts w:ascii="Times New Roman" w:hAnsi="Times New Roman" w:cs="Times New Roman"/>
          <w:sz w:val="30"/>
          <w:szCs w:val="30"/>
        </w:rPr>
        <w:t xml:space="preserve">, указанным в пункте 5, </w:t>
      </w:r>
      <w:r>
        <w:rPr>
          <w:rFonts w:ascii="Times New Roman" w:hAnsi="Times New Roman" w:cs="Times New Roman"/>
          <w:sz w:val="30"/>
          <w:szCs w:val="30"/>
          <w:u w:val="single"/>
        </w:rPr>
        <w:t>в случае получения ими иных видов государственной социальной помощи,</w:t>
      </w:r>
      <w:r>
        <w:rPr>
          <w:rFonts w:ascii="Times New Roman" w:hAnsi="Times New Roman" w:cs="Times New Roman"/>
          <w:sz w:val="30"/>
          <w:szCs w:val="30"/>
        </w:rPr>
        <w:t xml:space="preserve"> предусмотренных </w:t>
      </w:r>
      <w:hyperlink r:id="rId7" w:history="1">
        <w:r>
          <w:rPr>
            <w:rStyle w:val="afb"/>
            <w:rFonts w:ascii="Times New Roman" w:hAnsi="Times New Roman"/>
            <w:color w:val="000000"/>
            <w:sz w:val="30"/>
            <w:szCs w:val="30"/>
          </w:rPr>
          <w:t>Федеральным 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"О государственной социальной помощи".</w:t>
      </w:r>
    </w:p>
    <w:p w:rsidR="00C51ADC" w:rsidRDefault="00C51ADC">
      <w:pPr>
        <w:spacing w:after="0" w:line="240" w:lineRule="auto"/>
        <w:ind w:firstLine="544"/>
        <w:jc w:val="center"/>
        <w:rPr>
          <w:rFonts w:ascii="Times New Roman" w:eastAsia="pragmatica-bold" w:hAnsi="Times New Roman" w:cs="Times New Roman"/>
          <w:color w:val="FF0000"/>
          <w:sz w:val="30"/>
          <w:szCs w:val="30"/>
          <w:lang w:eastAsia="ru-RU"/>
        </w:rPr>
      </w:pPr>
    </w:p>
    <w:p w:rsidR="00C51ADC" w:rsidRDefault="00C51ADC">
      <w:pPr>
        <w:spacing w:after="0" w:line="240" w:lineRule="auto"/>
        <w:ind w:firstLine="544"/>
        <w:jc w:val="center"/>
        <w:rPr>
          <w:rFonts w:ascii="Times New Roman" w:eastAsia="pragmatica-bold" w:hAnsi="Times New Roman" w:cs="Times New Roman"/>
          <w:color w:val="FF0000"/>
          <w:sz w:val="30"/>
          <w:szCs w:val="30"/>
          <w:lang w:eastAsia="ru-RU"/>
        </w:rPr>
      </w:pPr>
    </w:p>
    <w:p w:rsidR="00C51ADC" w:rsidRDefault="00C51ADC">
      <w:pPr>
        <w:spacing w:after="0" w:line="240" w:lineRule="auto"/>
        <w:ind w:firstLine="544"/>
        <w:jc w:val="center"/>
        <w:rPr>
          <w:rFonts w:ascii="Times New Roman" w:eastAsia="pragmatica-bold" w:hAnsi="Times New Roman" w:cs="Times New Roman"/>
          <w:color w:val="FF0000"/>
          <w:sz w:val="30"/>
          <w:szCs w:val="30"/>
          <w:lang w:eastAsia="ru-RU"/>
        </w:rPr>
      </w:pPr>
    </w:p>
    <w:p w:rsidR="00C51ADC" w:rsidRDefault="00C51ADC">
      <w:pPr>
        <w:spacing w:after="0" w:line="240" w:lineRule="auto"/>
        <w:ind w:firstLine="544"/>
        <w:jc w:val="center"/>
        <w:rPr>
          <w:rFonts w:ascii="Times New Roman" w:eastAsia="pragmatica-bold" w:hAnsi="Times New Roman" w:cs="Times New Roman"/>
          <w:color w:val="FF0000"/>
          <w:sz w:val="30"/>
          <w:szCs w:val="30"/>
          <w:lang w:eastAsia="ru-RU"/>
        </w:rPr>
      </w:pPr>
    </w:p>
    <w:p w:rsidR="00C51ADC" w:rsidRDefault="00C51ADC">
      <w:pPr>
        <w:spacing w:after="0" w:line="240" w:lineRule="auto"/>
        <w:ind w:firstLine="544"/>
        <w:jc w:val="center"/>
        <w:rPr>
          <w:rFonts w:ascii="Times New Roman" w:eastAsia="pragmatica-bold" w:hAnsi="Times New Roman" w:cs="Times New Roman"/>
          <w:color w:val="FF0000"/>
          <w:sz w:val="30"/>
          <w:szCs w:val="30"/>
          <w:lang w:eastAsia="ru-RU"/>
        </w:rPr>
      </w:pPr>
    </w:p>
    <w:p w:rsidR="00C51ADC" w:rsidRDefault="00D57CB9">
      <w:pPr>
        <w:spacing w:after="0" w:line="240" w:lineRule="auto"/>
        <w:ind w:firstLine="54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pragmatica-bold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 назначения   социальной помощи помимо заявления     необходимы следующие документы и (или) сведения:</w:t>
      </w:r>
    </w:p>
    <w:p w:rsidR="00C51ADC" w:rsidRDefault="00C51A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ADC" w:rsidRDefault="00D5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>, и копии паспортов детей, достигших возраста 14 лет, и иных совершеннолетних членов семьи заявителя;</w:t>
      </w:r>
    </w:p>
    <w:p w:rsidR="00C51ADC" w:rsidRDefault="00C51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DC" w:rsidRDefault="00D57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</w:r>
    </w:p>
    <w:p w:rsidR="00C51ADC" w:rsidRDefault="00D57C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свидетельство о заключении брака (расторжении брака), свидетельство о рождении (смерти), решение об установлении опеки (попечительства), об установлении отцовства и иные документы, свидетельствующие о степени родства и (или) свойства членов семьи);</w:t>
      </w:r>
    </w:p>
    <w:p w:rsidR="00C51ADC" w:rsidRDefault="00C51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ADC" w:rsidRDefault="00D57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доку</w:t>
      </w:r>
      <w:r>
        <w:rPr>
          <w:rFonts w:ascii="Times New Roman" w:hAnsi="Times New Roman" w:cs="Times New Roman"/>
          <w:sz w:val="28"/>
          <w:szCs w:val="28"/>
        </w:rPr>
        <w:t>менты и (или) сведения, подтверждающие соответствие семьи (одиноко проживающего гражданина) категориям лиц,   имеющим право на получение социальной помощи (справка учебного заведения, сведения о назначении пенсии, трудовая книжка и (или) сведения о трудово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полученные в соответствии со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</w:t>
      </w:r>
      <w:r>
        <w:rPr>
          <w:rFonts w:ascii="Times New Roman" w:hAnsi="Times New Roman" w:cs="Times New Roman"/>
          <w:sz w:val="28"/>
          <w:szCs w:val="28"/>
        </w:rPr>
        <w:t>ведения об установлении инвалидности и иные документы, удостоверяющие принадлежность к категории);</w:t>
      </w:r>
      <w:proofErr w:type="gramEnd"/>
    </w:p>
    <w:p w:rsidR="00C51ADC" w:rsidRDefault="00C51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ADC" w:rsidRDefault="00D57CB9">
      <w:pPr>
        <w:spacing w:after="0" w:line="240" w:lineRule="auto"/>
        <w:jc w:val="both"/>
        <w:rPr>
          <w:rFonts w:ascii="Tinos" w:hAnsi="Tinos" w:cs="Tinos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/>
          <w:sz w:val="30"/>
          <w:szCs w:val="30"/>
        </w:rPr>
        <w:t>документы и (или) сведения о доходах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>
        <w:rPr>
          <w:rFonts w:ascii="Times New Roman" w:hAnsi="Times New Roman" w:cs="Times New Roman"/>
          <w:sz w:val="28"/>
          <w:szCs w:val="28"/>
        </w:rPr>
        <w:t>каждым членом</w:t>
      </w:r>
      <w:r>
        <w:rPr>
          <w:rFonts w:ascii="Times New Roman" w:hAnsi="Times New Roman" w:cs="Times New Roman"/>
          <w:sz w:val="28"/>
          <w:szCs w:val="28"/>
        </w:rPr>
        <w:t xml:space="preserve"> семьи (одиноко проживающим гражданином) в денежной и натуральной форме (согласно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20.08.2003 N 512 "О перечне видов доходов, учитываемых при расчет</w:t>
      </w:r>
      <w:r>
        <w:rPr>
          <w:rFonts w:ascii="Times New Roman" w:hAnsi="Times New Roman" w:cs="Times New Roman"/>
          <w:sz w:val="28"/>
          <w:szCs w:val="28"/>
        </w:rPr>
        <w:t xml:space="preserve">е среднедушевого дохода семьи и дохода одиноко проживающего гражданина для оказания им государственной социальной помощи") </w:t>
      </w:r>
      <w:r>
        <w:rPr>
          <w:rFonts w:ascii="Tinos" w:hAnsi="Tinos" w:cs="Tinos"/>
          <w:sz w:val="30"/>
          <w:szCs w:val="30"/>
          <w:u w:val="single"/>
        </w:rPr>
        <w:t xml:space="preserve">за последние три месяца, предшествующих месяцу подачи заявления </w:t>
      </w:r>
      <w:r>
        <w:rPr>
          <w:rFonts w:ascii="Tinos" w:hAnsi="Tinos" w:cs="Tinos"/>
          <w:sz w:val="30"/>
          <w:szCs w:val="30"/>
        </w:rPr>
        <w:t>за  исключением документов и</w:t>
      </w:r>
      <w:proofErr w:type="gramEnd"/>
      <w:r>
        <w:rPr>
          <w:rFonts w:ascii="Tinos" w:hAnsi="Tinos" w:cs="Tinos"/>
          <w:sz w:val="30"/>
          <w:szCs w:val="30"/>
        </w:rPr>
        <w:t xml:space="preserve"> (</w:t>
      </w:r>
      <w:proofErr w:type="gramStart"/>
      <w:r>
        <w:rPr>
          <w:rFonts w:ascii="Tinos" w:hAnsi="Tinos" w:cs="Tinos"/>
          <w:sz w:val="30"/>
          <w:szCs w:val="30"/>
        </w:rPr>
        <w:t>или) информации, полученных в рамках ме</w:t>
      </w:r>
      <w:r>
        <w:rPr>
          <w:rFonts w:ascii="Tinos" w:hAnsi="Tinos" w:cs="Tinos"/>
          <w:sz w:val="30"/>
          <w:szCs w:val="30"/>
        </w:rPr>
        <w:t>жведомственного взаимодействия.</w:t>
      </w:r>
      <w:proofErr w:type="gramEnd"/>
    </w:p>
    <w:p w:rsidR="00C51ADC" w:rsidRDefault="00C51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DC" w:rsidRDefault="00D57CB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119"/>
      <w:bookmarkEnd w:id="6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 и (или) сведения о заключении брака (расторжении брака), о рождении (смерти), об установлении опеки (попечительства), об установлении отцовства, об обучении, о трудовой деятельности (за периоды после 1 января 202</w:t>
      </w:r>
      <w:r>
        <w:rPr>
          <w:rFonts w:ascii="Times New Roman" w:hAnsi="Times New Roman" w:cs="Times New Roman"/>
          <w:sz w:val="28"/>
          <w:szCs w:val="28"/>
        </w:rPr>
        <w:t>0 года), о 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пенсии, об установлении инвалидности, о получении компенсационной выплаты неработающим трудоспособным лицом, осуществляющим уход за инвалидом I группы, ребенком-инвалидом в возрасте до 18 лет, за престарелым, нуждающимся по заключению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в постоянном постороннем уходе либо достигшим возраста 80 лет, информация о наличии или отсутствии регистрации по месту жительства (месту пребывания) заявителя и членов его семьи, указанному в заявлении,  запрашиваются 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.  Заявитель вправе представить документы, содержащие информацию, указанную  в данном абзаце по собственной инициативе.</w:t>
      </w:r>
    </w:p>
    <w:p w:rsidR="00C51ADC" w:rsidRDefault="00D57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помощь   назначается с месяца обращения на двенадцать календарных ме</w:t>
      </w:r>
      <w:r>
        <w:rPr>
          <w:rFonts w:ascii="Times New Roman" w:hAnsi="Times New Roman" w:cs="Times New Roman"/>
          <w:sz w:val="28"/>
          <w:szCs w:val="28"/>
        </w:rPr>
        <w:t>сяцев (год),  после чего документы в полном объеме подлежат обновлению.</w:t>
      </w:r>
    </w:p>
    <w:p w:rsidR="00C51ADC" w:rsidRDefault="00C51ADC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1ADC" w:rsidRDefault="00D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назначения ежемесячного социального пособия, могут быть представлены как в подлинниках, так и в копиях, заверенных в установленном порядке.</w:t>
      </w:r>
    </w:p>
    <w:p w:rsidR="00C51ADC" w:rsidRDefault="00C5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ADC" w:rsidRDefault="00D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приписок, зачеркнутых слов и иных не оговоренных исправлений.</w:t>
      </w:r>
    </w:p>
    <w:sectPr w:rsidR="00C51ADC">
      <w:pgSz w:w="11906" w:h="16838"/>
      <w:pgMar w:top="181" w:right="567" w:bottom="18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B9" w:rsidRDefault="00D57CB9">
      <w:pPr>
        <w:spacing w:after="0" w:line="240" w:lineRule="auto"/>
      </w:pPr>
      <w:r>
        <w:separator/>
      </w:r>
    </w:p>
  </w:endnote>
  <w:endnote w:type="continuationSeparator" w:id="0">
    <w:p w:rsidR="00D57CB9" w:rsidRDefault="00D5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pragmatica-bold">
    <w:charset w:val="00"/>
    <w:family w:val="auto"/>
    <w:pitch w:val="default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B9" w:rsidRDefault="00D57CB9">
      <w:pPr>
        <w:spacing w:after="0" w:line="240" w:lineRule="auto"/>
      </w:pPr>
      <w:r>
        <w:separator/>
      </w:r>
    </w:p>
  </w:footnote>
  <w:footnote w:type="continuationSeparator" w:id="0">
    <w:p w:rsidR="00D57CB9" w:rsidRDefault="00D57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DC"/>
    <w:rsid w:val="00B2286A"/>
    <w:rsid w:val="00C51ADC"/>
    <w:rsid w:val="00D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74" w:lineRule="auto"/>
    </w:pPr>
    <w:rPr>
      <w:rFonts w:ascii="Calibri" w:hAnsi="Calibri" w:cs="Calibri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Calibri Light" w:hAnsi="Calibri Light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basedOn w:val="a0"/>
    <w:rPr>
      <w:rFonts w:cs="Times New Roman"/>
      <w:color w:val="106BBE"/>
    </w:rPr>
  </w:style>
  <w:style w:type="paragraph" w:customStyle="1" w:styleId="afc">
    <w:name w:val="Комментарий"/>
    <w:basedOn w:val="a"/>
    <w:next w:val="a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character" w:customStyle="1" w:styleId="10">
    <w:name w:val="Заголовок 1 Знак"/>
    <w:link w:val="1"/>
    <w:rPr>
      <w:rFonts w:ascii="Calibri Light" w:hAnsi="Calibri Light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74" w:lineRule="auto"/>
    </w:pPr>
    <w:rPr>
      <w:rFonts w:ascii="Calibri" w:hAnsi="Calibri" w:cs="Calibri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Calibri Light" w:hAnsi="Calibri Light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basedOn w:val="a0"/>
    <w:rPr>
      <w:rFonts w:cs="Times New Roman"/>
      <w:color w:val="106BBE"/>
    </w:rPr>
  </w:style>
  <w:style w:type="paragraph" w:customStyle="1" w:styleId="afc">
    <w:name w:val="Комментарий"/>
    <w:basedOn w:val="a"/>
    <w:next w:val="a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character" w:customStyle="1" w:styleId="10">
    <w:name w:val="Заголовок 1 Знак"/>
    <w:link w:val="1"/>
    <w:rPr>
      <w:rFonts w:ascii="Calibri Light" w:hAnsi="Calibri Light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536C527699CBFDB23DCC61EC48F62042AC8FE7FADBC17B0BD5E8ACF51BA3BB93CC71E39DF0DB183B8B4AA15412B46E5187FD521EBPD73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0687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536C527699CBFDB23DCC61EC48F62042ACCFA7DACBC17B0BD5E8ACF51BA3BAB3C9F113BDE13BBD6F7F2FF1AP470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Самарской области</vt:lpstr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Самарской области</dc:title>
  <dc:creator>Expert</dc:creator>
  <cp:lastModifiedBy>user</cp:lastModifiedBy>
  <cp:revision>2</cp:revision>
  <dcterms:created xsi:type="dcterms:W3CDTF">2023-02-09T06:09:00Z</dcterms:created>
  <dcterms:modified xsi:type="dcterms:W3CDTF">2023-02-09T06:09:00Z</dcterms:modified>
  <cp:version>786432</cp:version>
</cp:coreProperties>
</file>