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  <w:t xml:space="preserve">Компенсация расходов на оплату жилого помещения и коммунальных услуг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pStyle w:val="859"/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cs="Tinos"/>
          <w:b/>
          <w:bCs/>
          <w:sz w:val="28"/>
          <w:szCs w:val="28"/>
          <w:highlight w:val="none"/>
        </w:rPr>
        <w:t xml:space="preserve"> многодетным семьям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pStyle w:val="859"/>
        <w:jc w:val="center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(дополнительная МСП многодетным семьям)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pStyle w:val="859"/>
        <w:jc w:val="center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tbl>
      <w:tblPr>
        <w:tblStyle w:val="712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cs="Tinos"/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З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акон Самарской области от 02.07.2004 № 122-ГД «О государственной поддержке граждан, имеющих детей» (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4"/>
                <w:szCs w:val="24"/>
              </w:rPr>
              <w:t xml:space="preserve">Статья 22.1.); 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</w:rPr>
            </w:r>
          </w:p>
          <w:p>
            <w:pPr>
              <w:jc w:val="both"/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  <w:u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u w:val="none"/>
              </w:rPr>
              <w:t xml:space="preserve">      П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u w:val="none"/>
              </w:rPr>
              <w:t xml:space="preserve">остановление  Правительства Самарской области от 12.01.2017 №7 «О предоставлении мер социальной поддержки по оплате жилого помещения и коммунальных услуг отдельным категориям граждан, проживающих в Самарской области»;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  <w:u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rPr>
                <w:rStyle w:val="863"/>
                <w:rFonts w:ascii="Tinos" w:hAnsi="Tinos" w:eastAsia="Tinos" w:cs="Tinos"/>
                <w:b w:val="0"/>
                <w:bCs w:val="0"/>
                <w:color w:val="000000" w:themeColor="text1"/>
                <w:spacing w:val="2"/>
                <w:sz w:val="24"/>
                <w:szCs w:val="24"/>
                <w:u w:val="none"/>
              </w:rPr>
            </w:pPr>
            <w:r>
              <w:rPr>
                <w:rStyle w:val="863"/>
                <w:rFonts w:ascii="Tinos" w:hAnsi="Tinos" w:eastAsia="Tinos" w:cs="Tinos"/>
                <w:b w:val="0"/>
                <w:bCs w:val="0"/>
                <w:color w:val="000000" w:themeColor="text1"/>
                <w:spacing w:val="2"/>
                <w:sz w:val="24"/>
                <w:szCs w:val="24"/>
                <w:u w:val="none"/>
              </w:rPr>
              <w:t xml:space="preserve">    </w:t>
            </w:r>
            <w:r>
              <w:rPr>
                <w:rStyle w:val="863"/>
                <w:rFonts w:ascii="Tinos" w:hAnsi="Tinos" w:eastAsia="Tinos" w:cs="Tinos"/>
                <w:b w:val="0"/>
                <w:bCs w:val="0"/>
                <w:color w:val="000000" w:themeColor="text1"/>
                <w:spacing w:val="2"/>
                <w:sz w:val="24"/>
                <w:szCs w:val="24"/>
                <w:u w:val="none"/>
              </w:rPr>
              <w:t xml:space="preserve">   Приказ министерства социально-демографической и семейной политики Самарской области от 11.08.2021 № </w:t>
            </w:r>
            <w:r>
              <w:rPr>
                <w:rStyle w:val="863"/>
                <w:rFonts w:ascii="Tinos" w:hAnsi="Tinos" w:eastAsia="Tinos" w:cs="Tinos"/>
                <w:b w:val="0"/>
                <w:bCs w:val="0"/>
                <w:color w:val="000000" w:themeColor="text1"/>
                <w:spacing w:val="2"/>
                <w:sz w:val="24"/>
                <w:szCs w:val="24"/>
                <w:u w:val="none"/>
              </w:rPr>
              <w:t xml:space="preserve">409 «Об утверждении  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u w:val="none"/>
              </w:rPr>
              <w:t xml:space="preserve">Административного регламента министерства  по предоставлению государственной услуг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u w:val="none"/>
              </w:rPr>
              <w:t xml:space="preserve">и «Предоставление компенсации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u w:val="none"/>
              </w:rPr>
              <w:t xml:space="preserve">расходов на оплату жилого помещения и коммунальных услуг отдельным категориям граждан»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u w:val="none"/>
              </w:rPr>
              <w:t xml:space="preserve"> </w:t>
            </w:r>
            <w:r>
              <w:rPr>
                <w:rStyle w:val="863"/>
                <w:rFonts w:ascii="Tinos" w:hAnsi="Tinos" w:eastAsia="Tinos" w:cs="Tinos"/>
                <w:b w:val="0"/>
                <w:bCs w:val="0"/>
                <w:color w:val="000000" w:themeColor="text1"/>
                <w:spacing w:val="2"/>
                <w:sz w:val="24"/>
                <w:szCs w:val="24"/>
                <w:u w:val="none"/>
              </w:rPr>
            </w:r>
            <w:r>
              <w:rPr>
                <w:rStyle w:val="863"/>
                <w:rFonts w:ascii="Tinos" w:hAnsi="Tinos" w:eastAsia="Tinos" w:cs="Tinos"/>
                <w:b w:val="0"/>
                <w:bCs w:val="0"/>
                <w:color w:val="000000" w:themeColor="text1"/>
                <w:spacing w:val="2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Категории получателей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6"/>
              <w:jc w:val="both"/>
              <w:rPr>
                <w:rFonts w:ascii="Tinos" w:hAnsi="Tinos" w:eastAsia="Tinos" w:cs="Tinos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u w:val="single"/>
              </w:rPr>
              <w:t xml:space="preserve">Под многодетной семьей в Самарской области понимается семья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,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все члены которой являются  граж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данами Российской Федерации, проживающая на территории Самарской  области,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u w:val="single"/>
              </w:rPr>
              <w:t xml:space="preserve">имеющая трех и более детей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(включая рожденных (усыновленных),  приемных и (или) находящихся под опекой (попе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чительством)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u w:val="single"/>
              </w:rPr>
              <w:t xml:space="preserve">в возрасте до  18 лет и (или) 23 лет при условии их обучения</w:t>
            </w:r>
            <w:r>
              <w:rPr>
                <w:rFonts w:ascii="Tinos" w:hAnsi="Tinos" w:eastAsia="Tinos" w:cs="Tinos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  организации, осуществляющей образовательную деятельность,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u w:val="single"/>
              </w:rPr>
              <w:t xml:space="preserve">по очной форме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обучения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u w:val="single"/>
              </w:rPr>
              <w:t xml:space="preserve"> или участия в специальной военной операции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на территориях Укр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аины, Донецкой Народной Республики, Луганской Народной Республики, Запорожской области и Херсонской области, а также в случае признания их в результате участия в специальной военной операции инвалидами в установленном действующим законодательством порядке.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418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 компенсации, размер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62"/>
              <w:ind w:firstLine="0"/>
              <w:jc w:val="both"/>
              <w:spacing w:before="220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  Многодетным семьям гарантируется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дополнительная МСП 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компенсация расходов на оплату жилого помещения и коммунальных услу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br/>
              <w:t xml:space="preserve">      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в размере 50 процентов платы за наем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и (или) платы за содержание жилого помещения исходя из занимаемой общей площади жилого помещения;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в размере 50 процентов платы за коммунальные услуг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и (плата за холодную воду, горячую воду, электрическую энергию, тепловую энергию, газ, бытовой газ в баллон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ах, плата за отведение сточных вод),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РФ порядке;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в размере 75 процентов платы за обращение с твердыми коммунальными отходами,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рассчитанной исходя из объема потребляемых коммунальных услуг, но не более нормативов потребления, утверждаемых в установленном законодательством РФ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 </w:t>
            </w:r>
            <w:hyperlink r:id="rId10" w:tooltip="https://login.consultant.ru/link/?req=doc&amp;base=LAW&amp;n=461309&amp;dst=1035" w:history="1">
              <w:r>
                <w:rPr>
                  <w:rFonts w:ascii="Tinos" w:hAnsi="Tinos" w:eastAsia="Tinos" w:cs="Tinos"/>
                  <w:color w:val="000000" w:themeColor="text1"/>
                  <w:sz w:val="24"/>
                  <w:szCs w:val="24"/>
                </w:rPr>
                <w:t xml:space="preserve">порядке</w:t>
              </w:r>
            </w:hyperlink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в размере 50 процентов взноса на капитальный ремонт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общего имущества в многоквартирном доме.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Компенсация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предоставляется независимо от форм собственности жилищного фонда.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firstLine="0"/>
              <w:jc w:val="both"/>
              <w:rPr>
                <w:rFonts w:ascii="Tinos" w:hAnsi="Tinos" w:eastAsia="Tinos" w:cs="Tinos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 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На основании сведений, полученных от поставщиков ЖКУ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 «Региональный центр обеспечения социальной поддержки населения»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организует расчет, перерасчет и обеспечивает выпл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ату компенсации.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both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При отсутствии сведений от поставщика ЖКУ, необходимых для расчета (перерасчета) размера компенсации, граждане имеют право на обращение в Управление с представлением документов (сведений), подтверждающих размер начисленной и вн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есенной оплаты за жилое помещение и коммунальные услуги.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     Компенсация  не предоставляется гражданам при наличии у них подтвержденной вступившим в законную силу судебным актом непогашенной судебной задолженности по оплате жилого помещения и коммунальных услуг, которая образовалась за период не более чем три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последних года.</w:t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Назначение компенсации  осуществляется со дня подачи гражданином заявления и необходимого пакета документов для назначения компенсации   в Управление,  но не ранее дня возникновения права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на ее получение.</w:t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Компенсация   предоставляется гражданам за жилое помещение, в котором они зарегистрированы по месту жительства либо по месту пребывания, не более чем на одно жилое п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омещение на территории Самарской области (по выбору гражданина).</w:t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Компенсация  в части предоставления компенсации расходов на уплату  взносов на капитальный ремонт общего имущества в многоквартирных домах    предоставляется гражданам из  числа собственников жилого помещен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ия в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многоквартирном доме,  относящихся к льготным категориям граждан.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Лично,  через МФЦ,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через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Единый портал государственных и муниципальных услуг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Необходимые основные документы (сведения)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 течение 5 рабочих дней со дня получения уведомления   от Управления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3"/>
                <w:szCs w:val="23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* </w:t>
            </w: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Документ иностранного государства о рождении,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 заключении (расторжении) брака,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 смерти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(в случае регистрации  записи соответствующего акта компетентным органом иностранного  государства);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  <w:highlight w:val="none"/>
              </w:rPr>
              <w:t xml:space="preserve">    *-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Документ, подтверждающий правовые основания владения и пользования  заявителем жилым помещением, права на который НЕ зарегистрированы в  Едином государственном реестре недвижимости; 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* -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Сведения о факте обучения по очной форме  в  образовательной организации высшего образования - для детей, достигших  18-летнего возраста, но не более чем до достижения им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и возраста 23 лет; 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eastAsia="Tinos" w:cs="Tinos"/>
                <w:color w:val="auto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     * 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Сведения о начислениях, о произведенных платежах и характеристиках объектов жилищного фонда (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 случае отсутствия сведений в государственной информационной системе  жилищно-коммунального хозяйства либо отсутствия сведений у поставщика  ЖКУ)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862"/>
              <w:ind w:left="720"/>
              <w:jc w:val="center"/>
              <w:spacing w:before="0" w:beforeAutospacing="0"/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  <w:u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u w:val="none"/>
              </w:rPr>
              <w:t xml:space="preserve">Для назначения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u w:val="none"/>
              </w:rPr>
              <w:t xml:space="preserve">компенсации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u w:val="none"/>
              </w:rPr>
              <w:t xml:space="preserve"> также необходимы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u w:val="none"/>
              </w:rPr>
              <w:t xml:space="preserve">: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  <w:u w:val="none"/>
              </w:rPr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  <w:u w:val="none"/>
              </w:rPr>
            </w:r>
          </w:p>
          <w:p>
            <w:pPr>
              <w:pStyle w:val="862"/>
              <w:ind w:firstLine="0"/>
              <w:jc w:val="both"/>
              <w:spacing w:before="0" w:beforeAutospacing="0"/>
              <w:rPr>
                <w:rFonts w:ascii="Tinos" w:hAnsi="Tinos" w:cs="Tinos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</w:r>
            <w:bookmarkStart w:id="0" w:name="undefined"/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</w:r>
            <w:bookmarkEnd w:id="0"/>
            <w:r>
              <w:rPr>
                <w:rFonts w:ascii="Tinos" w:hAnsi="Tinos" w:eastAsia="Tinos" w:cs="Tinos"/>
                <w:color w:val="auto"/>
                <w:sz w:val="24"/>
                <w:szCs w:val="24"/>
              </w:rPr>
              <w:t xml:space="preserve">     1) документ (сведения), подтверждающий основания отнесения совместно проживающих с гражданином лиц к членам его семьи (свидетельство о браке, о рождении, иные документы (сведения));</w:t>
            </w:r>
            <w:r>
              <w:rPr>
                <w:rFonts w:ascii="Tinos" w:hAnsi="Tinos" w:cs="Tinos"/>
                <w:color w:val="auto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862"/>
              <w:ind w:firstLine="0"/>
              <w:jc w:val="both"/>
              <w:spacing w:before="0" w:beforeAutospacing="0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     2) сведения о регистрации по месту жительства и месту пребывания;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62"/>
              <w:ind w:firstLine="0"/>
              <w:jc w:val="both"/>
              <w:spacing w:before="0" w:beforeAutospacing="0"/>
              <w:rPr>
                <w:rFonts w:ascii="Tinos" w:hAnsi="Tinos" w:eastAsia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3) СНИЛС;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  <w:p>
            <w:pPr>
              <w:pStyle w:val="862"/>
              <w:ind w:firstLine="0"/>
              <w:jc w:val="both"/>
              <w:spacing w:before="0" w:beforeAutospacing="0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4)сведения о недвижимом имуществе, содержащиеся в Едином государственном реестре недвижимости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  <w:p>
            <w:pPr>
              <w:pStyle w:val="856"/>
              <w:ind w:firstLine="708"/>
              <w:jc w:val="both"/>
              <w:spacing w:before="0" w:beforeAutospacing="0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Данные д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окументы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(сведения)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Управление запрашивает в порядке межведомственного взаимодействия, если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они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не были предоставлены заявителем самостоятельно.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Способ получения компенсации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6"/>
              <w:jc w:val="both"/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 учетом выбора гражданина: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на счет, открытый в кредитной организации, или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через отделения почтовой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связи по месту жительства 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по адресу: 4460180, Самарская область, Большеглушицкий район,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с. Большая Глушица, ул. Гагарина, д.27, каб. 18, тел. 8(846 73)  2-22-61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</w:tbl>
    <w:p>
      <w:pPr>
        <w:jc w:val="both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6"/>
    <w:next w:val="856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6"/>
    <w:next w:val="856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>
    <w:name w:val="No Spacing"/>
    <w:basedOn w:val="856"/>
    <w:uiPriority w:val="1"/>
    <w:qFormat/>
    <w:pPr>
      <w:spacing w:after="0" w:line="240" w:lineRule="auto"/>
    </w:pPr>
  </w:style>
  <w:style w:type="paragraph" w:styleId="860">
    <w:name w:val="List Paragraph"/>
    <w:basedOn w:val="856"/>
    <w:uiPriority w:val="34"/>
    <w:qFormat/>
    <w:pPr>
      <w:contextualSpacing/>
      <w:ind w:left="720"/>
    </w:pPr>
  </w:style>
  <w:style w:type="character" w:styleId="861" w:default="1">
    <w:name w:val="Default Paragraph Font"/>
    <w:uiPriority w:val="1"/>
    <w:semiHidden/>
    <w:unhideWhenUsed/>
  </w:style>
  <w:style w:type="paragraph" w:styleId="86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3" w:customStyle="1">
    <w:name w:val="apple-converted-space"/>
    <w:basedOn w:val="835"/>
    <w:next w:val="839"/>
    <w:link w:val="834"/>
  </w:style>
  <w:style w:type="paragraph" w:styleId="864" w:customStyle="1">
    <w:name w:val="formattext topleveltext"/>
    <w:basedOn w:val="834"/>
    <w:next w:val="838"/>
    <w:link w:val="834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login.consultant.ru/link/?req=doc&amp;base=LAW&amp;n=461309&amp;dst=103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21</cp:revision>
  <dcterms:modified xsi:type="dcterms:W3CDTF">2026-07-01T05:18:24Z</dcterms:modified>
</cp:coreProperties>
</file>